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BD6FD61" w14:textId="77777777" w:rsidR="00722653" w:rsidRDefault="00CD08D3">
      <w:pPr>
        <w:numPr>
          <w:ilvl w:val="0"/>
          <w:numId w:val="2"/>
        </w:numPr>
        <w:pBdr>
          <w:top w:val="nil"/>
          <w:left w:val="nil"/>
          <w:bottom w:val="nil"/>
          <w:right w:val="nil"/>
          <w:between w:val="nil"/>
        </w:pBdr>
        <w:spacing w:after="0"/>
        <w:ind w:left="360"/>
        <w:jc w:val="both"/>
        <w:rPr>
          <w:rFonts w:ascii="Arial" w:eastAsia="Arial" w:hAnsi="Arial" w:cs="Arial"/>
          <w:b/>
          <w:color w:val="000000"/>
          <w:sz w:val="24"/>
          <w:szCs w:val="24"/>
        </w:rPr>
      </w:pPr>
      <w:bookmarkStart w:id="0" w:name="_heading=h.gjdgxs" w:colFirst="0" w:colLast="0"/>
      <w:bookmarkEnd w:id="0"/>
      <w:r>
        <w:rPr>
          <w:rFonts w:ascii="Arial" w:eastAsia="Arial" w:hAnsi="Arial" w:cs="Arial"/>
          <w:b/>
          <w:color w:val="000000"/>
          <w:sz w:val="24"/>
          <w:szCs w:val="24"/>
        </w:rPr>
        <w:t>O</w:t>
      </w:r>
      <w:r w:rsidR="00534BA4">
        <w:rPr>
          <w:rFonts w:ascii="Arial" w:eastAsia="Arial" w:hAnsi="Arial" w:cs="Arial"/>
          <w:b/>
          <w:color w:val="000000"/>
          <w:sz w:val="24"/>
          <w:szCs w:val="24"/>
        </w:rPr>
        <w:t>BJETO</w:t>
      </w:r>
    </w:p>
    <w:p w14:paraId="11C33D05" w14:textId="77777777" w:rsidR="00722653" w:rsidRDefault="00CD08D3">
      <w:pPr>
        <w:pBdr>
          <w:top w:val="nil"/>
          <w:left w:val="nil"/>
          <w:bottom w:val="nil"/>
          <w:right w:val="nil"/>
          <w:between w:val="nil"/>
        </w:pBdr>
        <w:spacing w:after="0"/>
        <w:jc w:val="both"/>
        <w:rPr>
          <w:rFonts w:ascii="Arial" w:eastAsia="Arial" w:hAnsi="Arial" w:cs="Arial"/>
          <w:color w:val="000000"/>
          <w:sz w:val="24"/>
          <w:szCs w:val="24"/>
        </w:rPr>
      </w:pPr>
      <w:r>
        <w:rPr>
          <w:rFonts w:ascii="Arial" w:eastAsia="Arial" w:hAnsi="Arial" w:cs="Arial"/>
          <w:color w:val="000000"/>
          <w:sz w:val="24"/>
          <w:szCs w:val="24"/>
        </w:rPr>
        <w:t>Fomentar estrategias que nos permita generar la cultura de seguridad del paciente en el cliente interno y externo, con el fin de garantizar una atención en salud con calidad en la ESE Hospital San Juan de Dios de Yarumal.</w:t>
      </w:r>
    </w:p>
    <w:p w14:paraId="0A08A6F0" w14:textId="77777777" w:rsidR="00722653" w:rsidRDefault="00722653">
      <w:pPr>
        <w:pBdr>
          <w:top w:val="nil"/>
          <w:left w:val="nil"/>
          <w:bottom w:val="nil"/>
          <w:right w:val="nil"/>
          <w:between w:val="nil"/>
        </w:pBdr>
        <w:spacing w:after="0"/>
        <w:jc w:val="both"/>
        <w:rPr>
          <w:rFonts w:ascii="Arial" w:eastAsia="Arial" w:hAnsi="Arial" w:cs="Arial"/>
          <w:color w:val="000000"/>
          <w:sz w:val="24"/>
          <w:szCs w:val="24"/>
        </w:rPr>
      </w:pPr>
    </w:p>
    <w:p w14:paraId="08F8E88F" w14:textId="77777777" w:rsidR="00722653" w:rsidRDefault="00CD08D3">
      <w:pPr>
        <w:numPr>
          <w:ilvl w:val="0"/>
          <w:numId w:val="2"/>
        </w:numPr>
        <w:pBdr>
          <w:top w:val="nil"/>
          <w:left w:val="nil"/>
          <w:bottom w:val="nil"/>
          <w:right w:val="nil"/>
          <w:between w:val="nil"/>
        </w:pBdr>
        <w:spacing w:after="0"/>
        <w:ind w:left="360"/>
        <w:jc w:val="both"/>
        <w:rPr>
          <w:rFonts w:ascii="Arial" w:eastAsia="Arial" w:hAnsi="Arial" w:cs="Arial"/>
          <w:b/>
          <w:color w:val="000000"/>
          <w:sz w:val="24"/>
          <w:szCs w:val="24"/>
        </w:rPr>
      </w:pPr>
      <w:r>
        <w:rPr>
          <w:rFonts w:ascii="Arial" w:eastAsia="Arial" w:hAnsi="Arial" w:cs="Arial"/>
          <w:b/>
          <w:color w:val="000000"/>
          <w:sz w:val="24"/>
          <w:szCs w:val="24"/>
        </w:rPr>
        <w:t>ALCANCE</w:t>
      </w:r>
    </w:p>
    <w:p w14:paraId="4FFE5F3C" w14:textId="77777777" w:rsidR="00534BA4" w:rsidRDefault="00CD08D3">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Inicia con la identificación y gestión de los riesgos inherentes a la prestación de servicio de salud que puedan ocasionar incidentes, atención insegura, complicaciones y eventos adversos hasta el seguimiento de las acciones de mejora.</w:t>
      </w:r>
    </w:p>
    <w:p w14:paraId="6C985DDB" w14:textId="77777777" w:rsidR="00534BA4" w:rsidRDefault="00534BA4" w:rsidP="00534BA4">
      <w:pPr>
        <w:spacing w:line="360" w:lineRule="auto"/>
        <w:jc w:val="both"/>
        <w:rPr>
          <w:rFonts w:ascii="Arial" w:eastAsia="Arial" w:hAnsi="Arial" w:cs="Arial"/>
          <w:b/>
          <w:color w:val="000000" w:themeColor="text1"/>
          <w:sz w:val="24"/>
          <w:szCs w:val="24"/>
        </w:rPr>
      </w:pPr>
      <w:r>
        <w:rPr>
          <w:rFonts w:ascii="Arial" w:eastAsia="Arial" w:hAnsi="Arial" w:cs="Arial"/>
          <w:b/>
          <w:color w:val="000000" w:themeColor="text1"/>
          <w:sz w:val="24"/>
          <w:szCs w:val="24"/>
        </w:rPr>
        <w:t>ENFOQUE DIFERENCIAL</w:t>
      </w:r>
    </w:p>
    <w:p w14:paraId="2C558B54" w14:textId="77777777" w:rsidR="00534BA4" w:rsidRPr="00BB2628" w:rsidRDefault="00534BA4" w:rsidP="00534BA4">
      <w:pPr>
        <w:spacing w:line="360" w:lineRule="auto"/>
        <w:jc w:val="both"/>
        <w:rPr>
          <w:rFonts w:ascii="Arial" w:eastAsia="Arial" w:hAnsi="Arial" w:cs="Arial"/>
          <w:b/>
          <w:color w:val="000000" w:themeColor="text1"/>
          <w:sz w:val="24"/>
          <w:szCs w:val="24"/>
        </w:rPr>
      </w:pPr>
      <w:r w:rsidRPr="00FF2F0A">
        <w:rPr>
          <w:rFonts w:ascii="Arial" w:hAnsi="Arial" w:cs="Arial"/>
          <w:sz w:val="24"/>
          <w:szCs w:val="24"/>
        </w:rPr>
        <w:t>Para conocer la atención institucional con</w:t>
      </w:r>
      <w:r>
        <w:rPr>
          <w:rFonts w:ascii="Arial" w:hAnsi="Arial" w:cs="Arial"/>
          <w:sz w:val="24"/>
          <w:szCs w:val="24"/>
        </w:rPr>
        <w:t xml:space="preserve"> enfoque diferencial, remitirse </w:t>
      </w:r>
      <w:r w:rsidRPr="00FF2F0A">
        <w:rPr>
          <w:rFonts w:ascii="Arial" w:hAnsi="Arial" w:cs="Arial"/>
          <w:sz w:val="24"/>
          <w:szCs w:val="24"/>
        </w:rPr>
        <w:t>al protocolo PT-09-001 “Atención preferente y/o con enfoque diferencial”.</w:t>
      </w:r>
    </w:p>
    <w:p w14:paraId="68CED73A" w14:textId="77777777" w:rsidR="00534BA4" w:rsidRDefault="00534BA4" w:rsidP="00534BA4">
      <w:pPr>
        <w:spacing w:line="360" w:lineRule="auto"/>
        <w:jc w:val="both"/>
        <w:rPr>
          <w:rFonts w:ascii="Arial" w:eastAsia="Arial" w:hAnsi="Arial" w:cs="Arial"/>
          <w:b/>
          <w:color w:val="000000" w:themeColor="text1"/>
          <w:sz w:val="24"/>
          <w:szCs w:val="24"/>
        </w:rPr>
      </w:pPr>
      <w:r w:rsidRPr="00E10530">
        <w:rPr>
          <w:rFonts w:ascii="Arial" w:eastAsia="Arial" w:hAnsi="Arial" w:cs="Arial"/>
          <w:b/>
          <w:color w:val="000000" w:themeColor="text1"/>
          <w:sz w:val="24"/>
          <w:szCs w:val="24"/>
        </w:rPr>
        <w:t>TALENTO HUMANO</w:t>
      </w:r>
      <w:r>
        <w:rPr>
          <w:rFonts w:ascii="Arial" w:eastAsia="Arial" w:hAnsi="Arial" w:cs="Arial"/>
          <w:b/>
          <w:color w:val="000000" w:themeColor="text1"/>
          <w:sz w:val="24"/>
          <w:szCs w:val="24"/>
        </w:rPr>
        <w:t xml:space="preserve"> PARA EL AISLAMIENTO HOSPITALARIO </w:t>
      </w:r>
    </w:p>
    <w:p w14:paraId="6223B15F" w14:textId="77777777" w:rsidR="00534BA4" w:rsidRDefault="00534BA4">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Todo el personal que labora en la ESE HOSÍTAL SAN JUAN DE DIOS DE YARUMAL.</w:t>
      </w:r>
    </w:p>
    <w:p w14:paraId="0E587988" w14:textId="77777777" w:rsidR="00534BA4" w:rsidRDefault="00534BA4">
      <w:pPr>
        <w:pBdr>
          <w:top w:val="nil"/>
          <w:left w:val="nil"/>
          <w:bottom w:val="nil"/>
          <w:right w:val="nil"/>
          <w:between w:val="nil"/>
        </w:pBdr>
        <w:jc w:val="both"/>
        <w:rPr>
          <w:rFonts w:ascii="Arial" w:eastAsia="Arial" w:hAnsi="Arial" w:cs="Arial"/>
          <w:b/>
          <w:color w:val="000000"/>
          <w:sz w:val="24"/>
          <w:szCs w:val="24"/>
        </w:rPr>
      </w:pPr>
      <w:r w:rsidRPr="00534BA4">
        <w:rPr>
          <w:rFonts w:ascii="Arial" w:eastAsia="Arial" w:hAnsi="Arial" w:cs="Arial"/>
          <w:b/>
          <w:color w:val="000000"/>
          <w:sz w:val="24"/>
          <w:szCs w:val="24"/>
        </w:rPr>
        <w:t>EQUIPOS BIOMEDICOS</w:t>
      </w:r>
    </w:p>
    <w:p w14:paraId="733B1F15" w14:textId="77777777" w:rsidR="00534BA4" w:rsidRPr="00534BA4" w:rsidRDefault="00534BA4">
      <w:pPr>
        <w:pBdr>
          <w:top w:val="nil"/>
          <w:left w:val="nil"/>
          <w:bottom w:val="nil"/>
          <w:right w:val="nil"/>
          <w:between w:val="nil"/>
        </w:pBdr>
        <w:jc w:val="both"/>
        <w:rPr>
          <w:rFonts w:ascii="Arial" w:eastAsia="Arial" w:hAnsi="Arial" w:cs="Arial"/>
          <w:color w:val="000000"/>
          <w:sz w:val="24"/>
          <w:szCs w:val="24"/>
        </w:rPr>
      </w:pPr>
      <w:r>
        <w:rPr>
          <w:rFonts w:ascii="Arial" w:eastAsia="Arial" w:hAnsi="Arial" w:cs="Arial"/>
          <w:color w:val="000000"/>
          <w:sz w:val="24"/>
          <w:szCs w:val="24"/>
        </w:rPr>
        <w:t xml:space="preserve">Todas las tecnologías, que se manejan en el área asistencial y administrativa para la atención de todos los pacientes. </w:t>
      </w:r>
    </w:p>
    <w:p w14:paraId="3E24702D" w14:textId="77777777" w:rsidR="00534BA4" w:rsidRDefault="00534BA4">
      <w:pPr>
        <w:pBdr>
          <w:top w:val="nil"/>
          <w:left w:val="nil"/>
          <w:bottom w:val="nil"/>
          <w:right w:val="nil"/>
          <w:between w:val="nil"/>
        </w:pBdr>
        <w:jc w:val="both"/>
        <w:rPr>
          <w:rFonts w:ascii="Arial" w:eastAsia="Arial" w:hAnsi="Arial" w:cs="Arial"/>
          <w:color w:val="000000"/>
          <w:sz w:val="24"/>
          <w:szCs w:val="24"/>
        </w:rPr>
      </w:pPr>
    </w:p>
    <w:p w14:paraId="16F03874" w14:textId="77777777" w:rsidR="00722653" w:rsidRDefault="00CD08D3">
      <w:pPr>
        <w:jc w:val="both"/>
        <w:rPr>
          <w:rFonts w:ascii="Arial" w:eastAsia="Arial" w:hAnsi="Arial" w:cs="Arial"/>
          <w:b/>
          <w:sz w:val="24"/>
          <w:szCs w:val="24"/>
        </w:rPr>
      </w:pPr>
      <w:r>
        <w:rPr>
          <w:rFonts w:ascii="Arial" w:eastAsia="Arial" w:hAnsi="Arial" w:cs="Arial"/>
          <w:b/>
          <w:sz w:val="24"/>
          <w:szCs w:val="24"/>
        </w:rPr>
        <w:t>3. DEFINICIONES</w:t>
      </w:r>
    </w:p>
    <w:p w14:paraId="18B28645" w14:textId="77777777" w:rsidR="00722653" w:rsidRDefault="00CD08D3">
      <w:pPr>
        <w:jc w:val="both"/>
        <w:rPr>
          <w:rFonts w:ascii="Arial" w:eastAsia="Arial" w:hAnsi="Arial" w:cs="Arial"/>
          <w:sz w:val="24"/>
          <w:szCs w:val="24"/>
        </w:rPr>
      </w:pPr>
      <w:r>
        <w:rPr>
          <w:rFonts w:ascii="Arial" w:eastAsia="Arial" w:hAnsi="Arial" w:cs="Arial"/>
          <w:b/>
          <w:sz w:val="24"/>
          <w:szCs w:val="24"/>
        </w:rPr>
        <w:t>3.1 CALIDAD</w:t>
      </w:r>
      <w:r>
        <w:rPr>
          <w:rFonts w:ascii="Arial" w:eastAsia="Arial" w:hAnsi="Arial" w:cs="Arial"/>
          <w:sz w:val="24"/>
          <w:szCs w:val="24"/>
        </w:rPr>
        <w:t>: Calidad es el conjunto de propiedades y características de un servicio que le confieren capacidad de satisfacer necesidades, gustos y preferencias y de cumplir con expectativas en el consumidor.</w:t>
      </w:r>
    </w:p>
    <w:p w14:paraId="13D5CD86" w14:textId="77777777" w:rsidR="00722653" w:rsidRDefault="00CD08D3">
      <w:pPr>
        <w:spacing w:after="0" w:line="240" w:lineRule="auto"/>
        <w:jc w:val="both"/>
        <w:rPr>
          <w:rFonts w:ascii="Arial" w:eastAsia="Arial" w:hAnsi="Arial" w:cs="Arial"/>
          <w:b/>
          <w:sz w:val="24"/>
          <w:szCs w:val="24"/>
        </w:rPr>
      </w:pPr>
      <w:r>
        <w:rPr>
          <w:rFonts w:ascii="Arial" w:eastAsia="Arial" w:hAnsi="Arial" w:cs="Arial"/>
          <w:b/>
          <w:sz w:val="24"/>
          <w:szCs w:val="24"/>
        </w:rPr>
        <w:t xml:space="preserve">3.2 EVENTO ADVERSO: </w:t>
      </w:r>
      <w:r>
        <w:rPr>
          <w:rFonts w:ascii="Arial" w:eastAsia="Arial" w:hAnsi="Arial" w:cs="Arial"/>
          <w:sz w:val="24"/>
          <w:szCs w:val="24"/>
        </w:rPr>
        <w:t>Es el resultado de una atención en salud que de manera no intencional produjo daño</w:t>
      </w:r>
      <w:r>
        <w:rPr>
          <w:rFonts w:ascii="Arial" w:eastAsia="Arial" w:hAnsi="Arial" w:cs="Arial"/>
          <w:b/>
          <w:sz w:val="24"/>
          <w:szCs w:val="24"/>
        </w:rPr>
        <w:t>.</w:t>
      </w:r>
    </w:p>
    <w:p w14:paraId="0C3A59F6"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 xml:space="preserve">                                                                                                                                                                             3.3 EVENTO ADVERSO PREVENIBLE: </w:t>
      </w:r>
      <w:r>
        <w:rPr>
          <w:rFonts w:ascii="Arial" w:eastAsia="Arial" w:hAnsi="Arial" w:cs="Arial"/>
          <w:sz w:val="24"/>
          <w:szCs w:val="24"/>
        </w:rPr>
        <w:t xml:space="preserve">Resultado no deseado, no intencional, que </w:t>
      </w:r>
      <w:r>
        <w:rPr>
          <w:rFonts w:ascii="Arial" w:eastAsia="Arial" w:hAnsi="Arial" w:cs="Arial"/>
          <w:sz w:val="24"/>
          <w:szCs w:val="24"/>
        </w:rPr>
        <w:lastRenderedPageBreak/>
        <w:t>se habría evitado mediante el cumplimiento de los estándares del cuidado asistencial disponibles en un momento determinado.</w:t>
      </w:r>
    </w:p>
    <w:p w14:paraId="3599E266" w14:textId="77777777" w:rsidR="00722653" w:rsidRDefault="00722653">
      <w:pPr>
        <w:spacing w:after="0" w:line="240" w:lineRule="auto"/>
        <w:jc w:val="both"/>
        <w:rPr>
          <w:rFonts w:ascii="Arial" w:eastAsia="Arial" w:hAnsi="Arial" w:cs="Arial"/>
          <w:sz w:val="24"/>
          <w:szCs w:val="24"/>
        </w:rPr>
      </w:pPr>
    </w:p>
    <w:p w14:paraId="6B8F2716"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3.4 SEGURIDAD DEL PACIENTE:</w:t>
      </w:r>
      <w:r>
        <w:rPr>
          <w:rFonts w:ascii="Arial" w:eastAsia="Arial" w:hAnsi="Arial" w:cs="Arial"/>
          <w:sz w:val="24"/>
          <w:szCs w:val="24"/>
        </w:rPr>
        <w:t xml:space="preserve"> Es el conjunto de elementos estructurales, procesos, instrumentos y metodologías basadas en evidencias científicamente probadas que propenden por minimizar el riesgo de sufrir un evento adverso en el proceso de atención de salud o de mitigar sus consecuencias.</w:t>
      </w:r>
    </w:p>
    <w:p w14:paraId="6DDB747F" w14:textId="77777777" w:rsidR="00722653" w:rsidRDefault="00722653">
      <w:pPr>
        <w:spacing w:after="0" w:line="240" w:lineRule="auto"/>
        <w:jc w:val="both"/>
        <w:rPr>
          <w:rFonts w:ascii="Arial" w:eastAsia="Arial" w:hAnsi="Arial" w:cs="Arial"/>
          <w:sz w:val="24"/>
          <w:szCs w:val="24"/>
        </w:rPr>
      </w:pPr>
    </w:p>
    <w:p w14:paraId="17110F92"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3.5 ATENCIÓN EN SALUD:</w:t>
      </w:r>
      <w:r>
        <w:rPr>
          <w:rFonts w:ascii="Arial" w:eastAsia="Arial" w:hAnsi="Arial" w:cs="Arial"/>
          <w:sz w:val="24"/>
          <w:szCs w:val="24"/>
        </w:rPr>
        <w:t xml:space="preserve"> Servicios recibidos por los individuos o las poblaciones para promover, mantener, monitorizar o restaurar la salud.</w:t>
      </w:r>
    </w:p>
    <w:p w14:paraId="048F0904" w14:textId="77777777" w:rsidR="00722653" w:rsidRDefault="00722653">
      <w:pPr>
        <w:spacing w:after="0" w:line="240" w:lineRule="auto"/>
        <w:jc w:val="both"/>
        <w:rPr>
          <w:rFonts w:ascii="Arial" w:eastAsia="Arial" w:hAnsi="Arial" w:cs="Arial"/>
          <w:sz w:val="24"/>
          <w:szCs w:val="24"/>
        </w:rPr>
      </w:pPr>
    </w:p>
    <w:p w14:paraId="7E59A209"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3.6 INDICIO DE ATENCION INSEGURA:</w:t>
      </w:r>
      <w:r>
        <w:rPr>
          <w:rFonts w:ascii="Arial" w:eastAsia="Arial" w:hAnsi="Arial" w:cs="Arial"/>
          <w:sz w:val="24"/>
          <w:szCs w:val="24"/>
        </w:rPr>
        <w:t xml:space="preserve"> Un acontecimiento o una circunstancia que puede alertar acerca del incremento del riesgo de ocurrencia de un incidente o evento adverso.</w:t>
      </w:r>
    </w:p>
    <w:p w14:paraId="4FAA2D54" w14:textId="77777777" w:rsidR="00722653" w:rsidRDefault="00722653">
      <w:pPr>
        <w:spacing w:after="0" w:line="240" w:lineRule="auto"/>
        <w:jc w:val="both"/>
        <w:rPr>
          <w:rFonts w:ascii="Arial" w:eastAsia="Arial" w:hAnsi="Arial" w:cs="Arial"/>
          <w:sz w:val="24"/>
          <w:szCs w:val="24"/>
        </w:rPr>
      </w:pPr>
    </w:p>
    <w:p w14:paraId="4E99C54F"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3.7 FALLA DE ATENCION EN SALUD:</w:t>
      </w:r>
      <w:r>
        <w:rPr>
          <w:rFonts w:ascii="Arial" w:eastAsia="Arial" w:hAnsi="Arial" w:cs="Arial"/>
          <w:sz w:val="24"/>
          <w:szCs w:val="24"/>
        </w:rPr>
        <w:t xml:space="preserve"> Una deficiencia para realizar una acción prevista según lo programado o la utilización de un plan incorrecto, lo cual se puede manifestar mediante la ejecución de procesos incorrectos (fallas de acción) o mediante la no ejecución de los procesos correcto (fallas de omisión), en las fases de planeación o de ejecución. Las fallas son por definición no intencionales.</w:t>
      </w:r>
    </w:p>
    <w:p w14:paraId="7C3340B6" w14:textId="77777777" w:rsidR="00A95E03" w:rsidRDefault="00A95E03">
      <w:pPr>
        <w:spacing w:after="0" w:line="240" w:lineRule="auto"/>
        <w:jc w:val="both"/>
        <w:rPr>
          <w:rFonts w:ascii="Arial" w:eastAsia="Arial" w:hAnsi="Arial" w:cs="Arial"/>
          <w:sz w:val="24"/>
          <w:szCs w:val="24"/>
        </w:rPr>
      </w:pPr>
    </w:p>
    <w:p w14:paraId="55467E3A"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3.8 INCIDENTE:</w:t>
      </w:r>
      <w:r>
        <w:rPr>
          <w:rFonts w:ascii="Arial" w:eastAsia="Arial" w:hAnsi="Arial" w:cs="Arial"/>
          <w:sz w:val="24"/>
          <w:szCs w:val="24"/>
        </w:rPr>
        <w:t xml:space="preserve"> Es un evento o circunstancia que sucede en la atención clínica de un paciente que no le genera daño, pero que en su ocurrencia se incorporan fallas en los procesos de atención.</w:t>
      </w:r>
    </w:p>
    <w:p w14:paraId="0C655782" w14:textId="77777777" w:rsidR="00722653" w:rsidRDefault="00722653">
      <w:pPr>
        <w:spacing w:after="0" w:line="240" w:lineRule="auto"/>
        <w:jc w:val="both"/>
        <w:rPr>
          <w:rFonts w:ascii="Arial" w:eastAsia="Arial" w:hAnsi="Arial" w:cs="Arial"/>
          <w:sz w:val="24"/>
          <w:szCs w:val="24"/>
        </w:rPr>
      </w:pPr>
    </w:p>
    <w:p w14:paraId="26DAC0F0"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3.9 COMPLICACIÓN:</w:t>
      </w:r>
      <w:r>
        <w:rPr>
          <w:rFonts w:ascii="Arial" w:eastAsia="Arial" w:hAnsi="Arial" w:cs="Arial"/>
          <w:sz w:val="24"/>
          <w:szCs w:val="24"/>
        </w:rPr>
        <w:t xml:space="preserve"> Es el daño o resultado clínico no esperado no atribuible a la atención en salud sino a la enfermedad o a las condiciones propias del paciente.</w:t>
      </w:r>
    </w:p>
    <w:p w14:paraId="31287F32" w14:textId="77777777" w:rsidR="00722653" w:rsidRDefault="00722653">
      <w:pPr>
        <w:spacing w:after="0" w:line="240" w:lineRule="auto"/>
        <w:jc w:val="both"/>
        <w:rPr>
          <w:rFonts w:ascii="Arial" w:eastAsia="Arial" w:hAnsi="Arial" w:cs="Arial"/>
          <w:sz w:val="24"/>
          <w:szCs w:val="24"/>
        </w:rPr>
      </w:pPr>
    </w:p>
    <w:p w14:paraId="79A469FE" w14:textId="77777777" w:rsidR="00722653" w:rsidRDefault="00CD08D3">
      <w:pPr>
        <w:spacing w:after="0" w:line="240" w:lineRule="auto"/>
        <w:jc w:val="both"/>
        <w:rPr>
          <w:rFonts w:ascii="Arial" w:eastAsia="Arial" w:hAnsi="Arial" w:cs="Arial"/>
          <w:sz w:val="24"/>
          <w:szCs w:val="24"/>
        </w:rPr>
      </w:pPr>
      <w:r>
        <w:rPr>
          <w:rFonts w:ascii="Arial" w:eastAsia="Arial" w:hAnsi="Arial" w:cs="Arial"/>
          <w:b/>
          <w:sz w:val="24"/>
          <w:szCs w:val="24"/>
        </w:rPr>
        <w:t>3.10 BARRERA DE SEGURIDAD:</w:t>
      </w:r>
      <w:r>
        <w:rPr>
          <w:rFonts w:ascii="Arial" w:eastAsia="Arial" w:hAnsi="Arial" w:cs="Arial"/>
          <w:sz w:val="24"/>
          <w:szCs w:val="24"/>
        </w:rPr>
        <w:t xml:space="preserve"> Acción dirigida para garantizar que no se presente eventos adversos: Administrativas, tecnológicas y físicas. </w:t>
      </w:r>
    </w:p>
    <w:p w14:paraId="33832465" w14:textId="77777777" w:rsidR="00722653" w:rsidRDefault="00722653">
      <w:pPr>
        <w:jc w:val="both"/>
        <w:rPr>
          <w:rFonts w:ascii="Arial" w:eastAsia="Arial" w:hAnsi="Arial" w:cs="Arial"/>
          <w:sz w:val="24"/>
          <w:szCs w:val="24"/>
        </w:rPr>
      </w:pPr>
    </w:p>
    <w:p w14:paraId="4917F88E" w14:textId="77777777" w:rsidR="00722653" w:rsidRDefault="00CD08D3">
      <w:pPr>
        <w:numPr>
          <w:ilvl w:val="0"/>
          <w:numId w:val="1"/>
        </w:numPr>
        <w:pBdr>
          <w:top w:val="nil"/>
          <w:left w:val="nil"/>
          <w:bottom w:val="nil"/>
          <w:right w:val="nil"/>
          <w:between w:val="nil"/>
        </w:pBdr>
        <w:tabs>
          <w:tab w:val="left" w:pos="1148"/>
        </w:tabs>
        <w:jc w:val="both"/>
        <w:rPr>
          <w:rFonts w:ascii="Arial" w:eastAsia="Arial" w:hAnsi="Arial" w:cs="Arial"/>
          <w:b/>
          <w:color w:val="000000"/>
          <w:sz w:val="24"/>
          <w:szCs w:val="24"/>
        </w:rPr>
      </w:pPr>
      <w:r>
        <w:rPr>
          <w:rFonts w:ascii="Arial" w:eastAsia="Arial" w:hAnsi="Arial" w:cs="Arial"/>
          <w:b/>
          <w:color w:val="000000"/>
          <w:sz w:val="24"/>
          <w:szCs w:val="24"/>
        </w:rPr>
        <w:t xml:space="preserve">CONDICIONES GENERALES  </w:t>
      </w:r>
    </w:p>
    <w:p w14:paraId="37A72C77" w14:textId="77777777" w:rsidR="00E66B9D" w:rsidRDefault="00CD08D3" w:rsidP="00E66B9D">
      <w:pPr>
        <w:jc w:val="both"/>
        <w:rPr>
          <w:rFonts w:ascii="Arial" w:eastAsia="Arial" w:hAnsi="Arial" w:cs="Arial"/>
          <w:sz w:val="24"/>
          <w:szCs w:val="24"/>
        </w:rPr>
      </w:pPr>
      <w:r>
        <w:rPr>
          <w:rFonts w:ascii="Arial" w:eastAsia="Arial" w:hAnsi="Arial" w:cs="Arial"/>
          <w:sz w:val="24"/>
          <w:szCs w:val="24"/>
        </w:rPr>
        <w:t>Prestar servicios con seguridad, minimizando los riesgos inherentes en la prestación del servicio de servicios de salud.</w:t>
      </w:r>
    </w:p>
    <w:p w14:paraId="236192A5" w14:textId="7A97A8E5" w:rsidR="00E66B9D" w:rsidRDefault="00E66B9D" w:rsidP="00E66B9D">
      <w:pPr>
        <w:jc w:val="both"/>
        <w:rPr>
          <w:rFonts w:ascii="Arial" w:eastAsia="Arial" w:hAnsi="Arial" w:cs="Arial"/>
          <w:sz w:val="24"/>
          <w:szCs w:val="24"/>
        </w:rPr>
      </w:pPr>
    </w:p>
    <w:p w14:paraId="2737513A" w14:textId="77777777" w:rsidR="00A61C81" w:rsidRDefault="00A61C81" w:rsidP="00E66B9D">
      <w:pPr>
        <w:jc w:val="both"/>
        <w:rPr>
          <w:rFonts w:ascii="Arial" w:eastAsia="Arial" w:hAnsi="Arial" w:cs="Arial"/>
          <w:sz w:val="24"/>
          <w:szCs w:val="24"/>
        </w:rPr>
      </w:pPr>
    </w:p>
    <w:p w14:paraId="71438D5E" w14:textId="77777777" w:rsidR="00722653" w:rsidRDefault="00CD08D3" w:rsidP="00E66B9D">
      <w:pPr>
        <w:jc w:val="both"/>
        <w:rPr>
          <w:rFonts w:ascii="Arial" w:eastAsia="Arial" w:hAnsi="Arial" w:cs="Arial"/>
          <w:b/>
          <w:sz w:val="24"/>
          <w:szCs w:val="24"/>
        </w:rPr>
      </w:pPr>
      <w:r w:rsidRPr="00A95E03">
        <w:rPr>
          <w:rFonts w:ascii="Arial" w:eastAsia="Arial" w:hAnsi="Arial" w:cs="Arial"/>
          <w:b/>
          <w:sz w:val="24"/>
          <w:szCs w:val="24"/>
        </w:rPr>
        <w:lastRenderedPageBreak/>
        <w:t>DESARROLLO DEL DOCUMENTO:</w:t>
      </w:r>
    </w:p>
    <w:p w14:paraId="47934FA6" w14:textId="77777777" w:rsidR="00A95E03" w:rsidRPr="00A95E03" w:rsidRDefault="00A95E03" w:rsidP="00A95E03">
      <w:pPr>
        <w:pStyle w:val="Prrafodelista"/>
        <w:ind w:left="360"/>
        <w:jc w:val="both"/>
        <w:rPr>
          <w:rFonts w:ascii="Arial" w:eastAsia="Arial" w:hAnsi="Arial" w:cs="Arial"/>
          <w:b/>
          <w:sz w:val="24"/>
          <w:szCs w:val="24"/>
        </w:rPr>
      </w:pPr>
    </w:p>
    <w:p w14:paraId="796380EC" w14:textId="77777777" w:rsidR="00A95E03" w:rsidRPr="00E66B9D" w:rsidRDefault="00A95E03" w:rsidP="00A95E03">
      <w:pPr>
        <w:pStyle w:val="Prrafodelista"/>
        <w:numPr>
          <w:ilvl w:val="0"/>
          <w:numId w:val="4"/>
        </w:numPr>
        <w:jc w:val="both"/>
        <w:rPr>
          <w:rFonts w:ascii="Arial" w:eastAsia="Arial" w:hAnsi="Arial" w:cs="Arial"/>
          <w:b/>
          <w:sz w:val="24"/>
          <w:szCs w:val="24"/>
        </w:rPr>
      </w:pPr>
      <w:r w:rsidRPr="00A95E03">
        <w:rPr>
          <w:rFonts w:ascii="Arial" w:eastAsia="Arial" w:hAnsi="Arial" w:cs="Arial"/>
          <w:sz w:val="24"/>
          <w:szCs w:val="24"/>
        </w:rPr>
        <w:t xml:space="preserve">La líder del programa de Seguridad del Paciente implementa estrategias en seguridad del paciente </w:t>
      </w:r>
      <w:r w:rsidRPr="00A95E03">
        <w:rPr>
          <w:rFonts w:ascii="Arial" w:eastAsia="Arial" w:hAnsi="Arial" w:cs="Arial"/>
          <w:b/>
          <w:sz w:val="24"/>
          <w:szCs w:val="24"/>
        </w:rPr>
        <w:t xml:space="preserve">FO-02-13 </w:t>
      </w:r>
      <w:r w:rsidRPr="00A95E03">
        <w:rPr>
          <w:rFonts w:ascii="Arial" w:eastAsia="Arial" w:hAnsi="Arial" w:cs="Arial"/>
          <w:sz w:val="24"/>
          <w:szCs w:val="24"/>
        </w:rPr>
        <w:t xml:space="preserve">en base al Manual del Programa de Seguridad del paciente </w:t>
      </w:r>
      <w:r w:rsidRPr="00A95E03">
        <w:rPr>
          <w:rFonts w:ascii="Arial" w:eastAsia="Arial" w:hAnsi="Arial" w:cs="Arial"/>
          <w:b/>
          <w:sz w:val="24"/>
          <w:szCs w:val="24"/>
        </w:rPr>
        <w:t>MA-02-004</w:t>
      </w:r>
      <w:r w:rsidRPr="00A95E03">
        <w:rPr>
          <w:rFonts w:ascii="Arial" w:eastAsia="Arial" w:hAnsi="Arial" w:cs="Arial"/>
          <w:sz w:val="24"/>
          <w:szCs w:val="24"/>
        </w:rPr>
        <w:t>, para diseñar e implementar estrategias educativas: reuniones, capacitaciones, información en el puesto de trabajo, campañas recordatorias, programa radial, entrega de folletos y afiches alusivos a actividades desarrolladas mediante cronograma de actividades FO-02-007. Para promover la cultura del auto reporte de eventos adversos</w:t>
      </w:r>
    </w:p>
    <w:p w14:paraId="7955D3F8" w14:textId="77777777" w:rsidR="00E66B9D" w:rsidRPr="00A95E03" w:rsidRDefault="00E66B9D" w:rsidP="00E66B9D">
      <w:pPr>
        <w:pStyle w:val="Prrafodelista"/>
        <w:jc w:val="both"/>
        <w:rPr>
          <w:rFonts w:ascii="Arial" w:eastAsia="Arial" w:hAnsi="Arial" w:cs="Arial"/>
          <w:b/>
          <w:sz w:val="24"/>
          <w:szCs w:val="24"/>
        </w:rPr>
      </w:pPr>
    </w:p>
    <w:p w14:paraId="6CB1C335" w14:textId="77777777" w:rsidR="00E66B9D" w:rsidRDefault="00A95E03" w:rsidP="00E66B9D">
      <w:pPr>
        <w:pStyle w:val="Prrafodelista"/>
        <w:numPr>
          <w:ilvl w:val="0"/>
          <w:numId w:val="4"/>
        </w:numPr>
        <w:jc w:val="both"/>
        <w:rPr>
          <w:rFonts w:ascii="Arial" w:eastAsia="Arial" w:hAnsi="Arial" w:cs="Arial"/>
          <w:b/>
          <w:sz w:val="24"/>
          <w:szCs w:val="24"/>
        </w:rPr>
      </w:pPr>
      <w:r>
        <w:rPr>
          <w:rFonts w:ascii="Arial" w:eastAsia="Arial" w:hAnsi="Arial" w:cs="Arial"/>
          <w:sz w:val="24"/>
          <w:szCs w:val="24"/>
        </w:rPr>
        <w:t xml:space="preserve">La </w:t>
      </w:r>
      <w:proofErr w:type="spellStart"/>
      <w:r>
        <w:rPr>
          <w:rFonts w:ascii="Arial" w:eastAsia="Arial" w:hAnsi="Arial" w:cs="Arial"/>
          <w:sz w:val="24"/>
          <w:szCs w:val="24"/>
        </w:rPr>
        <w:t>lider</w:t>
      </w:r>
      <w:proofErr w:type="spellEnd"/>
      <w:r>
        <w:rPr>
          <w:rFonts w:ascii="Arial" w:eastAsia="Arial" w:hAnsi="Arial" w:cs="Arial"/>
          <w:sz w:val="24"/>
          <w:szCs w:val="24"/>
        </w:rPr>
        <w:t xml:space="preserve"> del programa de seguridad del paciente </w:t>
      </w:r>
      <w:r w:rsidR="00E66B9D">
        <w:rPr>
          <w:rFonts w:ascii="Arial" w:eastAsia="Arial" w:hAnsi="Arial" w:cs="Arial"/>
          <w:sz w:val="24"/>
          <w:szCs w:val="24"/>
        </w:rPr>
        <w:t xml:space="preserve">recibe diariamente los reportes de eventos adversos, incidentes, indicios de atención segura, complicaciones de todas las áreas institucionales en las horas de la mañana, reportados por medio del Formato para reporte de eventos adversos e incidentes </w:t>
      </w:r>
      <w:r w:rsidR="00E66B9D" w:rsidRPr="00E66B9D">
        <w:rPr>
          <w:rFonts w:ascii="Arial" w:eastAsia="Arial" w:hAnsi="Arial" w:cs="Arial"/>
          <w:b/>
          <w:sz w:val="24"/>
          <w:szCs w:val="24"/>
        </w:rPr>
        <w:t>FO-02-008</w:t>
      </w:r>
    </w:p>
    <w:p w14:paraId="7A9ABAAB" w14:textId="77777777" w:rsidR="00E66B9D" w:rsidRPr="00E66B9D" w:rsidRDefault="00E66B9D" w:rsidP="00E66B9D">
      <w:pPr>
        <w:pStyle w:val="Prrafodelista"/>
        <w:rPr>
          <w:rFonts w:ascii="Arial" w:eastAsia="Arial" w:hAnsi="Arial" w:cs="Arial"/>
          <w:b/>
          <w:sz w:val="24"/>
          <w:szCs w:val="24"/>
        </w:rPr>
      </w:pPr>
    </w:p>
    <w:p w14:paraId="1CF81A0D" w14:textId="77777777" w:rsidR="00E66B9D" w:rsidRPr="00E66B9D" w:rsidRDefault="00E66B9D" w:rsidP="00E66B9D">
      <w:pPr>
        <w:pStyle w:val="Prrafodelista"/>
        <w:jc w:val="both"/>
        <w:rPr>
          <w:rFonts w:ascii="Arial" w:eastAsia="Arial" w:hAnsi="Arial" w:cs="Arial"/>
          <w:b/>
          <w:sz w:val="24"/>
          <w:szCs w:val="24"/>
        </w:rPr>
      </w:pPr>
    </w:p>
    <w:p w14:paraId="750C15CC" w14:textId="77777777" w:rsidR="00E66B9D" w:rsidRPr="00E66B9D" w:rsidRDefault="00E66B9D" w:rsidP="00E66B9D">
      <w:pPr>
        <w:pStyle w:val="Prrafodelista"/>
        <w:numPr>
          <w:ilvl w:val="0"/>
          <w:numId w:val="4"/>
        </w:numPr>
        <w:jc w:val="both"/>
        <w:rPr>
          <w:rFonts w:ascii="Arial" w:eastAsia="Arial" w:hAnsi="Arial" w:cs="Arial"/>
          <w:b/>
          <w:sz w:val="24"/>
          <w:szCs w:val="24"/>
        </w:rPr>
      </w:pPr>
      <w:r>
        <w:rPr>
          <w:rFonts w:ascii="Arial" w:eastAsia="Arial" w:hAnsi="Arial" w:cs="Arial"/>
          <w:sz w:val="24"/>
          <w:szCs w:val="24"/>
        </w:rPr>
        <w:t>Verifica</w:t>
      </w:r>
      <w:r w:rsidRPr="00E66B9D">
        <w:rPr>
          <w:rFonts w:ascii="Arial" w:eastAsia="Arial" w:hAnsi="Arial" w:cs="Arial"/>
          <w:sz w:val="24"/>
          <w:szCs w:val="24"/>
        </w:rPr>
        <w:t xml:space="preserve"> la existencia de los formatos en cada proceso, si no hay formatos proporcionarlos inmediatamente.</w:t>
      </w:r>
      <w:r>
        <w:rPr>
          <w:rFonts w:ascii="Arial" w:eastAsia="Arial" w:hAnsi="Arial" w:cs="Arial"/>
          <w:sz w:val="24"/>
          <w:szCs w:val="24"/>
        </w:rPr>
        <w:t xml:space="preserve"> </w:t>
      </w:r>
      <w:r w:rsidRPr="00E66B9D">
        <w:rPr>
          <w:rFonts w:ascii="Arial" w:eastAsia="Arial" w:hAnsi="Arial" w:cs="Arial"/>
          <w:sz w:val="24"/>
          <w:szCs w:val="24"/>
        </w:rPr>
        <w:t>En caso de ser un incidente se diligencia el formato en su totalidad.</w:t>
      </w:r>
    </w:p>
    <w:p w14:paraId="6BAD3256" w14:textId="77777777" w:rsidR="00E66B9D" w:rsidRPr="00E66B9D" w:rsidRDefault="00E66B9D" w:rsidP="00E66B9D">
      <w:pPr>
        <w:pStyle w:val="Prrafodelista"/>
        <w:jc w:val="both"/>
        <w:rPr>
          <w:rFonts w:ascii="Arial" w:eastAsia="Arial" w:hAnsi="Arial" w:cs="Arial"/>
          <w:b/>
          <w:sz w:val="24"/>
          <w:szCs w:val="24"/>
        </w:rPr>
      </w:pPr>
    </w:p>
    <w:p w14:paraId="6E70F790" w14:textId="77777777" w:rsidR="00E66B9D" w:rsidRDefault="00E66B9D" w:rsidP="00E66B9D">
      <w:pPr>
        <w:pStyle w:val="Prrafodelista"/>
        <w:numPr>
          <w:ilvl w:val="0"/>
          <w:numId w:val="4"/>
        </w:numPr>
        <w:jc w:val="both"/>
        <w:rPr>
          <w:rFonts w:ascii="Arial" w:eastAsia="Arial" w:hAnsi="Arial" w:cs="Arial"/>
          <w:b/>
          <w:sz w:val="24"/>
          <w:szCs w:val="24"/>
        </w:rPr>
      </w:pPr>
      <w:r>
        <w:rPr>
          <w:rFonts w:ascii="Arial" w:eastAsia="Arial" w:hAnsi="Arial" w:cs="Arial"/>
          <w:sz w:val="24"/>
          <w:szCs w:val="24"/>
        </w:rPr>
        <w:t xml:space="preserve">En caso de ser un evento adverso o atención insegura se diligencia la parte del formato de la información del reporte, tipo del evento adverso y categorización del evento; posteriormente se continúa la investigación en el formato de </w:t>
      </w:r>
      <w:r>
        <w:rPr>
          <w:rFonts w:ascii="Arial" w:eastAsia="Arial" w:hAnsi="Arial" w:cs="Arial"/>
          <w:b/>
          <w:sz w:val="24"/>
          <w:szCs w:val="24"/>
        </w:rPr>
        <w:t>Protocolo de Londres</w:t>
      </w:r>
      <w:r>
        <w:rPr>
          <w:rFonts w:ascii="Arial" w:eastAsia="Arial" w:hAnsi="Arial" w:cs="Arial"/>
          <w:sz w:val="24"/>
          <w:szCs w:val="24"/>
        </w:rPr>
        <w:t xml:space="preserve"> </w:t>
      </w:r>
      <w:r>
        <w:rPr>
          <w:rFonts w:ascii="Arial" w:eastAsia="Arial" w:hAnsi="Arial" w:cs="Arial"/>
          <w:b/>
          <w:sz w:val="24"/>
          <w:szCs w:val="24"/>
        </w:rPr>
        <w:t>FO-02-010</w:t>
      </w:r>
    </w:p>
    <w:p w14:paraId="7ED645EC" w14:textId="77777777" w:rsidR="00E66B9D" w:rsidRPr="00E66B9D" w:rsidRDefault="00E66B9D" w:rsidP="00E66B9D">
      <w:pPr>
        <w:pStyle w:val="Prrafodelista"/>
        <w:rPr>
          <w:rFonts w:ascii="Arial" w:eastAsia="Arial" w:hAnsi="Arial" w:cs="Arial"/>
          <w:b/>
          <w:sz w:val="24"/>
          <w:szCs w:val="24"/>
        </w:rPr>
      </w:pPr>
    </w:p>
    <w:p w14:paraId="7D455D40" w14:textId="77777777" w:rsidR="00E66B9D" w:rsidRDefault="00E66B9D" w:rsidP="00E66B9D">
      <w:pPr>
        <w:pStyle w:val="Prrafodelista"/>
        <w:jc w:val="both"/>
        <w:rPr>
          <w:rFonts w:ascii="Arial" w:eastAsia="Arial" w:hAnsi="Arial" w:cs="Arial"/>
          <w:b/>
          <w:sz w:val="24"/>
          <w:szCs w:val="24"/>
        </w:rPr>
      </w:pPr>
    </w:p>
    <w:p w14:paraId="69175D74" w14:textId="77777777" w:rsidR="00E66B9D" w:rsidRDefault="00E66B9D" w:rsidP="00E66B9D">
      <w:pPr>
        <w:pStyle w:val="Prrafodelista"/>
        <w:numPr>
          <w:ilvl w:val="0"/>
          <w:numId w:val="4"/>
        </w:numPr>
        <w:jc w:val="both"/>
        <w:rPr>
          <w:rFonts w:ascii="Arial" w:eastAsia="Arial" w:hAnsi="Arial" w:cs="Arial"/>
          <w:sz w:val="24"/>
          <w:szCs w:val="24"/>
        </w:rPr>
      </w:pPr>
      <w:r w:rsidRPr="00E66B9D">
        <w:rPr>
          <w:rFonts w:ascii="Arial" w:eastAsia="Arial" w:hAnsi="Arial" w:cs="Arial"/>
          <w:sz w:val="24"/>
          <w:szCs w:val="24"/>
        </w:rPr>
        <w:t xml:space="preserve">La </w:t>
      </w:r>
      <w:proofErr w:type="spellStart"/>
      <w:r w:rsidRPr="00E66B9D">
        <w:rPr>
          <w:rFonts w:ascii="Arial" w:eastAsia="Arial" w:hAnsi="Arial" w:cs="Arial"/>
          <w:sz w:val="24"/>
          <w:szCs w:val="24"/>
        </w:rPr>
        <w:t>lider</w:t>
      </w:r>
      <w:proofErr w:type="spellEnd"/>
      <w:r w:rsidRPr="00E66B9D">
        <w:rPr>
          <w:rFonts w:ascii="Arial" w:eastAsia="Arial" w:hAnsi="Arial" w:cs="Arial"/>
          <w:sz w:val="24"/>
          <w:szCs w:val="24"/>
        </w:rPr>
        <w:t xml:space="preserve"> del programa de seguridad del paciente y el equipo de seguridad del paciente realiza la supervisión a las diferentes procesos con lista de chequeo de ronda de seguridad según el Cronograma de actividades FO-02-007 todos los días en la horas de la mañana.</w:t>
      </w:r>
    </w:p>
    <w:p w14:paraId="40691910" w14:textId="77777777" w:rsidR="00E66B9D" w:rsidRDefault="00E66B9D" w:rsidP="00E66B9D">
      <w:pPr>
        <w:pStyle w:val="Prrafodelista"/>
        <w:jc w:val="both"/>
        <w:rPr>
          <w:rFonts w:ascii="Arial" w:eastAsia="Arial" w:hAnsi="Arial" w:cs="Arial"/>
          <w:sz w:val="24"/>
          <w:szCs w:val="24"/>
        </w:rPr>
      </w:pPr>
    </w:p>
    <w:p w14:paraId="1AF34033" w14:textId="77777777" w:rsidR="00E66B9D" w:rsidRDefault="00E66B9D" w:rsidP="00E66B9D">
      <w:pPr>
        <w:pStyle w:val="Prrafodelista"/>
        <w:numPr>
          <w:ilvl w:val="0"/>
          <w:numId w:val="4"/>
        </w:numPr>
        <w:jc w:val="both"/>
        <w:rPr>
          <w:rFonts w:ascii="Arial" w:eastAsia="Arial" w:hAnsi="Arial" w:cs="Arial"/>
          <w:sz w:val="24"/>
          <w:szCs w:val="24"/>
        </w:rPr>
      </w:pPr>
      <w:r w:rsidRPr="00E66B9D">
        <w:rPr>
          <w:rFonts w:ascii="Arial" w:eastAsia="Arial" w:hAnsi="Arial" w:cs="Arial"/>
          <w:sz w:val="24"/>
          <w:szCs w:val="24"/>
        </w:rPr>
        <w:t xml:space="preserve">La </w:t>
      </w:r>
      <w:proofErr w:type="spellStart"/>
      <w:r w:rsidRPr="00E66B9D">
        <w:rPr>
          <w:rFonts w:ascii="Arial" w:eastAsia="Arial" w:hAnsi="Arial" w:cs="Arial"/>
          <w:sz w:val="24"/>
          <w:szCs w:val="24"/>
        </w:rPr>
        <w:t>lider</w:t>
      </w:r>
      <w:proofErr w:type="spellEnd"/>
      <w:r w:rsidRPr="00E66B9D">
        <w:rPr>
          <w:rFonts w:ascii="Arial" w:eastAsia="Arial" w:hAnsi="Arial" w:cs="Arial"/>
          <w:sz w:val="24"/>
          <w:szCs w:val="24"/>
        </w:rPr>
        <w:t xml:space="preserve"> del programa de seguridad del paciente y el equipo de seguridad del paciente </w:t>
      </w:r>
      <w:r>
        <w:rPr>
          <w:rFonts w:ascii="Arial" w:eastAsia="Arial" w:hAnsi="Arial" w:cs="Arial"/>
          <w:sz w:val="24"/>
          <w:szCs w:val="24"/>
        </w:rPr>
        <w:t>aplica las</w:t>
      </w:r>
      <w:r w:rsidRPr="00E66B9D">
        <w:rPr>
          <w:rFonts w:ascii="Arial" w:eastAsia="Arial" w:hAnsi="Arial" w:cs="Arial"/>
          <w:sz w:val="24"/>
          <w:szCs w:val="24"/>
        </w:rPr>
        <w:t xml:space="preserve"> </w:t>
      </w:r>
      <w:r w:rsidRPr="00E66B9D">
        <w:rPr>
          <w:rFonts w:ascii="Arial" w:eastAsia="Arial" w:hAnsi="Arial" w:cs="Arial"/>
          <w:b/>
          <w:sz w:val="24"/>
          <w:szCs w:val="24"/>
        </w:rPr>
        <w:t xml:space="preserve">listas de chequeo LC-02-002 </w:t>
      </w:r>
      <w:r w:rsidRPr="00E66B9D">
        <w:rPr>
          <w:rFonts w:ascii="Arial" w:eastAsia="Arial" w:hAnsi="Arial" w:cs="Arial"/>
          <w:sz w:val="24"/>
          <w:szCs w:val="24"/>
        </w:rPr>
        <w:t xml:space="preserve">de las guías y protocolos </w:t>
      </w:r>
      <w:r w:rsidRPr="00E66B9D">
        <w:rPr>
          <w:rFonts w:ascii="Arial" w:eastAsia="Arial" w:hAnsi="Arial" w:cs="Arial"/>
          <w:sz w:val="24"/>
          <w:szCs w:val="24"/>
        </w:rPr>
        <w:lastRenderedPageBreak/>
        <w:t xml:space="preserve">utilizados en los procesos y </w:t>
      </w:r>
      <w:r w:rsidRPr="00E66B9D">
        <w:rPr>
          <w:rFonts w:ascii="Arial" w:eastAsia="Arial" w:hAnsi="Arial" w:cs="Arial"/>
          <w:b/>
          <w:sz w:val="24"/>
          <w:szCs w:val="24"/>
        </w:rPr>
        <w:t xml:space="preserve">lista de chequeo del uso de medicamentos y dispositivos médicos LC-02-003 </w:t>
      </w:r>
      <w:r w:rsidRPr="00E66B9D">
        <w:rPr>
          <w:rFonts w:ascii="Arial" w:eastAsia="Arial" w:hAnsi="Arial" w:cs="Arial"/>
          <w:sz w:val="24"/>
          <w:szCs w:val="24"/>
        </w:rPr>
        <w:t xml:space="preserve">para evaluar la adherencia del personal y las fallas que se cometen en la prestación del servicio y </w:t>
      </w:r>
      <w:r>
        <w:rPr>
          <w:rFonts w:ascii="Arial" w:eastAsia="Arial" w:hAnsi="Arial" w:cs="Arial"/>
          <w:sz w:val="24"/>
          <w:szCs w:val="24"/>
        </w:rPr>
        <w:t xml:space="preserve">se realiza de manera semestral y escribe las observaciones encontradas en la ronda de seguridad a través de un informe que es enviado a cada </w:t>
      </w:r>
      <w:proofErr w:type="spellStart"/>
      <w:r>
        <w:rPr>
          <w:rFonts w:ascii="Arial" w:eastAsia="Arial" w:hAnsi="Arial" w:cs="Arial"/>
          <w:sz w:val="24"/>
          <w:szCs w:val="24"/>
        </w:rPr>
        <w:t>lider</w:t>
      </w:r>
      <w:proofErr w:type="spellEnd"/>
      <w:r>
        <w:rPr>
          <w:rFonts w:ascii="Arial" w:eastAsia="Arial" w:hAnsi="Arial" w:cs="Arial"/>
          <w:sz w:val="24"/>
          <w:szCs w:val="24"/>
        </w:rPr>
        <w:t xml:space="preserve"> de área para que posteriormente este lo socialice en un servicio y tome las medidas correctivas</w:t>
      </w:r>
    </w:p>
    <w:p w14:paraId="00F29FA6" w14:textId="77777777" w:rsidR="00591404" w:rsidRPr="00591404" w:rsidRDefault="00591404" w:rsidP="00591404">
      <w:pPr>
        <w:pStyle w:val="Prrafodelista"/>
        <w:rPr>
          <w:rFonts w:ascii="Arial" w:eastAsia="Arial" w:hAnsi="Arial" w:cs="Arial"/>
          <w:sz w:val="24"/>
          <w:szCs w:val="24"/>
        </w:rPr>
      </w:pPr>
    </w:p>
    <w:p w14:paraId="14A22F71" w14:textId="77777777" w:rsidR="00722653" w:rsidRPr="00A95E03" w:rsidRDefault="00CD08D3" w:rsidP="00A95E03">
      <w:pPr>
        <w:pStyle w:val="Prrafodelista"/>
        <w:numPr>
          <w:ilvl w:val="0"/>
          <w:numId w:val="1"/>
        </w:numPr>
        <w:jc w:val="both"/>
        <w:rPr>
          <w:rFonts w:ascii="Arial" w:eastAsia="Arial" w:hAnsi="Arial" w:cs="Arial"/>
          <w:b/>
          <w:sz w:val="24"/>
          <w:szCs w:val="24"/>
        </w:rPr>
      </w:pPr>
      <w:r w:rsidRPr="00A95E03">
        <w:rPr>
          <w:rFonts w:ascii="Arial" w:eastAsia="Arial" w:hAnsi="Arial" w:cs="Arial"/>
          <w:b/>
          <w:sz w:val="24"/>
          <w:szCs w:val="24"/>
        </w:rPr>
        <w:t>CONTROL DE CAMBIOS</w:t>
      </w:r>
    </w:p>
    <w:p w14:paraId="2D02CF87" w14:textId="77777777" w:rsidR="00A95E03" w:rsidRDefault="00A95E03" w:rsidP="00A95E03">
      <w:pPr>
        <w:jc w:val="both"/>
        <w:rPr>
          <w:rFonts w:ascii="Arial" w:eastAsia="Arial" w:hAnsi="Arial" w:cs="Arial"/>
          <w:b/>
          <w:sz w:val="24"/>
          <w:szCs w:val="24"/>
        </w:rPr>
      </w:pPr>
    </w:p>
    <w:tbl>
      <w:tblPr>
        <w:tblStyle w:val="a"/>
        <w:tblW w:w="8927"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548"/>
        <w:gridCol w:w="3401"/>
        <w:gridCol w:w="2978"/>
      </w:tblGrid>
      <w:tr w:rsidR="00A95E03" w14:paraId="264E543A" w14:textId="77777777" w:rsidTr="009F5F16">
        <w:trPr>
          <w:trHeight w:val="1552"/>
        </w:trPr>
        <w:tc>
          <w:tcPr>
            <w:tcW w:w="2548" w:type="dxa"/>
            <w:tcBorders>
              <w:top w:val="single" w:sz="4" w:space="0" w:color="000000"/>
              <w:left w:val="single" w:sz="4" w:space="0" w:color="000000"/>
              <w:bottom w:val="single" w:sz="4" w:space="0" w:color="000000"/>
              <w:right w:val="single" w:sz="4" w:space="0" w:color="000000"/>
            </w:tcBorders>
          </w:tcPr>
          <w:p w14:paraId="5FE040D6"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Elaboró:</w:t>
            </w:r>
          </w:p>
          <w:p w14:paraId="392446EE"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color w:val="000000"/>
                <w:sz w:val="24"/>
                <w:szCs w:val="24"/>
              </w:rPr>
              <w:t xml:space="preserve">Estefanía Luna Mendosa </w:t>
            </w:r>
            <w:r>
              <w:rPr>
                <w:rFonts w:ascii="Arial" w:eastAsia="Arial" w:hAnsi="Arial" w:cs="Arial"/>
                <w:b/>
                <w:color w:val="000000"/>
                <w:sz w:val="24"/>
                <w:szCs w:val="24"/>
              </w:rPr>
              <w:t xml:space="preserve"> </w:t>
            </w:r>
          </w:p>
          <w:p w14:paraId="3FC1F599"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Líder del proceso</w:t>
            </w:r>
          </w:p>
          <w:p w14:paraId="0EF7BFF5" w14:textId="77777777" w:rsidR="00A95E03" w:rsidRDefault="00A95E03" w:rsidP="009F5F16">
            <w:pPr>
              <w:pBdr>
                <w:top w:val="nil"/>
                <w:left w:val="nil"/>
                <w:bottom w:val="nil"/>
                <w:right w:val="nil"/>
                <w:between w:val="nil"/>
              </w:pBdr>
              <w:spacing w:after="0" w:line="240" w:lineRule="auto"/>
              <w:rPr>
                <w:rFonts w:ascii="Arial" w:eastAsia="Arial" w:hAnsi="Arial" w:cs="Arial"/>
                <w:color w:val="000000"/>
                <w:sz w:val="24"/>
                <w:szCs w:val="24"/>
              </w:rPr>
            </w:pPr>
          </w:p>
          <w:p w14:paraId="518BD785"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color w:val="000000"/>
                <w:sz w:val="24"/>
                <w:szCs w:val="24"/>
              </w:rPr>
              <w:t>Johana Marcela Ortiz/</w:t>
            </w:r>
            <w:r>
              <w:rPr>
                <w:rFonts w:ascii="Arial" w:eastAsia="Arial" w:hAnsi="Arial" w:cs="Arial"/>
                <w:b/>
                <w:color w:val="000000"/>
                <w:sz w:val="24"/>
                <w:szCs w:val="24"/>
              </w:rPr>
              <w:t>Asistente calidad</w:t>
            </w:r>
          </w:p>
        </w:tc>
        <w:tc>
          <w:tcPr>
            <w:tcW w:w="3401" w:type="dxa"/>
            <w:tcBorders>
              <w:top w:val="single" w:sz="4" w:space="0" w:color="000000"/>
              <w:left w:val="single" w:sz="4" w:space="0" w:color="000000"/>
              <w:bottom w:val="single" w:sz="4" w:space="0" w:color="000000"/>
              <w:right w:val="single" w:sz="4" w:space="0" w:color="000000"/>
            </w:tcBorders>
          </w:tcPr>
          <w:p w14:paraId="7CD7E806"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 xml:space="preserve">Revisó: </w:t>
            </w:r>
          </w:p>
          <w:p w14:paraId="01ED1ECD"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p>
          <w:p w14:paraId="00C35241" w14:textId="77777777" w:rsidR="00A95E03" w:rsidRDefault="00A95E03" w:rsidP="009F5F16">
            <w:pPr>
              <w:pBdr>
                <w:top w:val="nil"/>
                <w:left w:val="nil"/>
                <w:bottom w:val="nil"/>
                <w:right w:val="nil"/>
                <w:between w:val="nil"/>
              </w:pBdr>
              <w:spacing w:after="0" w:line="240" w:lineRule="auto"/>
              <w:rPr>
                <w:rFonts w:ascii="Arial" w:eastAsia="Arial" w:hAnsi="Arial" w:cs="Arial"/>
                <w:color w:val="000000"/>
                <w:sz w:val="24"/>
                <w:szCs w:val="24"/>
              </w:rPr>
            </w:pPr>
            <w:proofErr w:type="spellStart"/>
            <w:r>
              <w:rPr>
                <w:rFonts w:ascii="Arial" w:eastAsia="Arial" w:hAnsi="Arial" w:cs="Arial"/>
                <w:color w:val="000000"/>
                <w:sz w:val="24"/>
                <w:szCs w:val="24"/>
              </w:rPr>
              <w:t>Saen</w:t>
            </w:r>
            <w:proofErr w:type="spellEnd"/>
            <w:r>
              <w:rPr>
                <w:rFonts w:ascii="Arial" w:eastAsia="Arial" w:hAnsi="Arial" w:cs="Arial"/>
                <w:color w:val="000000"/>
                <w:sz w:val="24"/>
                <w:szCs w:val="24"/>
              </w:rPr>
              <w:t xml:space="preserve"> Agudelo Márquez</w:t>
            </w:r>
          </w:p>
          <w:p w14:paraId="6037286F" w14:textId="77777777" w:rsidR="00A95E03" w:rsidRDefault="00A95E03" w:rsidP="009F5F16">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b/>
                <w:color w:val="000000"/>
                <w:sz w:val="24"/>
                <w:szCs w:val="24"/>
              </w:rPr>
              <w:t>Subdirector administrativo</w:t>
            </w:r>
            <w:r>
              <w:rPr>
                <w:rFonts w:ascii="Arial" w:eastAsia="Arial" w:hAnsi="Arial" w:cs="Arial"/>
                <w:color w:val="000000"/>
                <w:sz w:val="24"/>
                <w:szCs w:val="24"/>
              </w:rPr>
              <w:t xml:space="preserve"> Luis Fernando Galván Gómez/ </w:t>
            </w:r>
            <w:r>
              <w:rPr>
                <w:rFonts w:ascii="Arial" w:eastAsia="Arial" w:hAnsi="Arial" w:cs="Arial"/>
                <w:b/>
                <w:color w:val="000000"/>
                <w:sz w:val="24"/>
                <w:szCs w:val="24"/>
              </w:rPr>
              <w:t>Asesor de calidad</w:t>
            </w:r>
          </w:p>
        </w:tc>
        <w:tc>
          <w:tcPr>
            <w:tcW w:w="2978" w:type="dxa"/>
            <w:tcBorders>
              <w:top w:val="single" w:sz="4" w:space="0" w:color="000000"/>
              <w:left w:val="single" w:sz="4" w:space="0" w:color="000000"/>
              <w:bottom w:val="single" w:sz="4" w:space="0" w:color="000000"/>
              <w:right w:val="single" w:sz="4" w:space="0" w:color="000000"/>
            </w:tcBorders>
          </w:tcPr>
          <w:p w14:paraId="3F170A3A"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Aprobó:</w:t>
            </w:r>
          </w:p>
          <w:p w14:paraId="71F02CFB" w14:textId="77777777" w:rsidR="00A95E03" w:rsidRDefault="00A95E03" w:rsidP="009F5F16">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 xml:space="preserve"> </w:t>
            </w:r>
          </w:p>
          <w:p w14:paraId="25FA9830" w14:textId="77777777" w:rsidR="00A95E03" w:rsidRDefault="00A95E03" w:rsidP="009F5F16">
            <w:pPr>
              <w:pBdr>
                <w:top w:val="nil"/>
                <w:left w:val="nil"/>
                <w:bottom w:val="nil"/>
                <w:right w:val="nil"/>
                <w:between w:val="nil"/>
              </w:pBdr>
              <w:spacing w:after="0" w:line="240" w:lineRule="auto"/>
              <w:rPr>
                <w:rFonts w:ascii="Arial" w:eastAsia="Arial" w:hAnsi="Arial" w:cs="Arial"/>
                <w:color w:val="000000"/>
                <w:sz w:val="24"/>
                <w:szCs w:val="24"/>
              </w:rPr>
            </w:pPr>
            <w:r>
              <w:rPr>
                <w:rFonts w:ascii="Arial" w:eastAsia="Arial" w:hAnsi="Arial" w:cs="Arial"/>
                <w:color w:val="000000"/>
                <w:sz w:val="24"/>
                <w:szCs w:val="24"/>
              </w:rPr>
              <w:t>Dr. Carlos Alfonso Orrego Castro</w:t>
            </w:r>
          </w:p>
          <w:p w14:paraId="19AD3EC9" w14:textId="77777777" w:rsidR="00A95E03" w:rsidRDefault="00A95E03" w:rsidP="009F5F16">
            <w:pPr>
              <w:pBdr>
                <w:top w:val="nil"/>
                <w:left w:val="nil"/>
                <w:bottom w:val="nil"/>
                <w:right w:val="nil"/>
                <w:between w:val="nil"/>
              </w:pBdr>
              <w:spacing w:after="0" w:line="240" w:lineRule="auto"/>
              <w:rPr>
                <w:rFonts w:ascii="Arial" w:eastAsia="Arial" w:hAnsi="Arial" w:cs="Arial"/>
                <w:b/>
                <w:color w:val="000000"/>
                <w:sz w:val="24"/>
                <w:szCs w:val="24"/>
              </w:rPr>
            </w:pPr>
            <w:r>
              <w:rPr>
                <w:rFonts w:ascii="Arial" w:eastAsia="Arial" w:hAnsi="Arial" w:cs="Arial"/>
                <w:b/>
                <w:color w:val="000000"/>
                <w:sz w:val="24"/>
                <w:szCs w:val="24"/>
              </w:rPr>
              <w:t>Gerente</w:t>
            </w:r>
          </w:p>
        </w:tc>
      </w:tr>
    </w:tbl>
    <w:tbl>
      <w:tblPr>
        <w:tblStyle w:val="a1"/>
        <w:tblW w:w="8931" w:type="dxa"/>
        <w:tblInd w:w="-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1106"/>
        <w:gridCol w:w="1446"/>
        <w:gridCol w:w="3402"/>
        <w:gridCol w:w="2977"/>
      </w:tblGrid>
      <w:tr w:rsidR="00722653" w14:paraId="1B8BD864" w14:textId="77777777" w:rsidTr="00A95E03">
        <w:tc>
          <w:tcPr>
            <w:tcW w:w="1106" w:type="dxa"/>
          </w:tcPr>
          <w:p w14:paraId="236E4110" w14:textId="77777777" w:rsidR="00722653" w:rsidRDefault="00CD08D3">
            <w:pPr>
              <w:jc w:val="center"/>
              <w:rPr>
                <w:rFonts w:ascii="Arial" w:eastAsia="Arial" w:hAnsi="Arial" w:cs="Arial"/>
                <w:b/>
                <w:sz w:val="24"/>
                <w:szCs w:val="24"/>
              </w:rPr>
            </w:pPr>
            <w:r>
              <w:rPr>
                <w:rFonts w:ascii="Arial" w:eastAsia="Arial" w:hAnsi="Arial" w:cs="Arial"/>
                <w:b/>
                <w:sz w:val="24"/>
                <w:szCs w:val="24"/>
              </w:rPr>
              <w:t>Versión</w:t>
            </w:r>
          </w:p>
          <w:p w14:paraId="57C2D396" w14:textId="77777777" w:rsidR="00A95E03" w:rsidRDefault="00A95E03">
            <w:pPr>
              <w:jc w:val="center"/>
              <w:rPr>
                <w:rFonts w:ascii="Arial" w:eastAsia="Arial" w:hAnsi="Arial" w:cs="Arial"/>
                <w:b/>
                <w:sz w:val="24"/>
                <w:szCs w:val="24"/>
              </w:rPr>
            </w:pPr>
          </w:p>
        </w:tc>
        <w:tc>
          <w:tcPr>
            <w:tcW w:w="1446" w:type="dxa"/>
          </w:tcPr>
          <w:p w14:paraId="683BF3FC" w14:textId="77777777" w:rsidR="00722653" w:rsidRDefault="00CD08D3">
            <w:pPr>
              <w:jc w:val="center"/>
              <w:rPr>
                <w:rFonts w:ascii="Arial" w:eastAsia="Arial" w:hAnsi="Arial" w:cs="Arial"/>
                <w:b/>
                <w:sz w:val="24"/>
                <w:szCs w:val="24"/>
              </w:rPr>
            </w:pPr>
            <w:r>
              <w:rPr>
                <w:rFonts w:ascii="Arial" w:eastAsia="Arial" w:hAnsi="Arial" w:cs="Arial"/>
                <w:b/>
                <w:sz w:val="24"/>
                <w:szCs w:val="24"/>
              </w:rPr>
              <w:t>Fecha</w:t>
            </w:r>
          </w:p>
        </w:tc>
        <w:tc>
          <w:tcPr>
            <w:tcW w:w="3402" w:type="dxa"/>
          </w:tcPr>
          <w:p w14:paraId="5F0C0A39" w14:textId="77777777" w:rsidR="00722653" w:rsidRDefault="00CD08D3">
            <w:pPr>
              <w:jc w:val="center"/>
              <w:rPr>
                <w:rFonts w:ascii="Arial" w:eastAsia="Arial" w:hAnsi="Arial" w:cs="Arial"/>
                <w:b/>
                <w:sz w:val="24"/>
                <w:szCs w:val="24"/>
              </w:rPr>
            </w:pPr>
            <w:r>
              <w:rPr>
                <w:rFonts w:ascii="Arial" w:eastAsia="Arial" w:hAnsi="Arial" w:cs="Arial"/>
                <w:b/>
                <w:sz w:val="24"/>
                <w:szCs w:val="24"/>
              </w:rPr>
              <w:t>Paginas Afectadas</w:t>
            </w:r>
          </w:p>
        </w:tc>
        <w:tc>
          <w:tcPr>
            <w:tcW w:w="2977" w:type="dxa"/>
          </w:tcPr>
          <w:p w14:paraId="6BF11A53" w14:textId="77777777" w:rsidR="00722653" w:rsidRDefault="00CD08D3">
            <w:pPr>
              <w:jc w:val="center"/>
              <w:rPr>
                <w:rFonts w:ascii="Arial" w:eastAsia="Arial" w:hAnsi="Arial" w:cs="Arial"/>
                <w:b/>
                <w:sz w:val="24"/>
                <w:szCs w:val="24"/>
              </w:rPr>
            </w:pPr>
            <w:r>
              <w:rPr>
                <w:rFonts w:ascii="Arial" w:eastAsia="Arial" w:hAnsi="Arial" w:cs="Arial"/>
                <w:b/>
                <w:sz w:val="24"/>
                <w:szCs w:val="24"/>
              </w:rPr>
              <w:t>Descripción del cambio</w:t>
            </w:r>
          </w:p>
        </w:tc>
      </w:tr>
      <w:tr w:rsidR="00722653" w14:paraId="7D12436E" w14:textId="77777777" w:rsidTr="00A95E03">
        <w:trPr>
          <w:trHeight w:val="621"/>
        </w:trPr>
        <w:tc>
          <w:tcPr>
            <w:tcW w:w="1106" w:type="dxa"/>
          </w:tcPr>
          <w:p w14:paraId="5EF94014" w14:textId="77777777" w:rsidR="00722653" w:rsidRDefault="00CD08D3">
            <w:pPr>
              <w:jc w:val="center"/>
              <w:rPr>
                <w:rFonts w:ascii="Arial" w:eastAsia="Arial" w:hAnsi="Arial" w:cs="Arial"/>
                <w:sz w:val="24"/>
                <w:szCs w:val="24"/>
              </w:rPr>
            </w:pPr>
            <w:r>
              <w:rPr>
                <w:rFonts w:ascii="Arial" w:eastAsia="Arial" w:hAnsi="Arial" w:cs="Arial"/>
                <w:sz w:val="24"/>
                <w:szCs w:val="24"/>
              </w:rPr>
              <w:t>1</w:t>
            </w:r>
          </w:p>
        </w:tc>
        <w:tc>
          <w:tcPr>
            <w:tcW w:w="1446" w:type="dxa"/>
          </w:tcPr>
          <w:p w14:paraId="1B1C319C" w14:textId="77777777" w:rsidR="00722653" w:rsidRDefault="00CD08D3">
            <w:pPr>
              <w:jc w:val="center"/>
              <w:rPr>
                <w:rFonts w:ascii="Arial" w:eastAsia="Arial" w:hAnsi="Arial" w:cs="Arial"/>
                <w:sz w:val="24"/>
                <w:szCs w:val="24"/>
              </w:rPr>
            </w:pPr>
            <w:r>
              <w:rPr>
                <w:rFonts w:ascii="Arial" w:eastAsia="Arial" w:hAnsi="Arial" w:cs="Arial"/>
                <w:sz w:val="24"/>
                <w:szCs w:val="24"/>
              </w:rPr>
              <w:t>30/4/2015</w:t>
            </w:r>
          </w:p>
        </w:tc>
        <w:tc>
          <w:tcPr>
            <w:tcW w:w="3402" w:type="dxa"/>
          </w:tcPr>
          <w:p w14:paraId="23A7E831" w14:textId="77777777" w:rsidR="00722653" w:rsidRDefault="00CD08D3">
            <w:pPr>
              <w:jc w:val="center"/>
              <w:rPr>
                <w:rFonts w:ascii="Arial" w:eastAsia="Arial" w:hAnsi="Arial" w:cs="Arial"/>
                <w:sz w:val="24"/>
                <w:szCs w:val="24"/>
              </w:rPr>
            </w:pPr>
            <w:r>
              <w:rPr>
                <w:rFonts w:ascii="Arial" w:eastAsia="Arial" w:hAnsi="Arial" w:cs="Arial"/>
                <w:sz w:val="24"/>
                <w:szCs w:val="24"/>
              </w:rPr>
              <w:t>Todo el documento</w:t>
            </w:r>
          </w:p>
        </w:tc>
        <w:tc>
          <w:tcPr>
            <w:tcW w:w="2977" w:type="dxa"/>
          </w:tcPr>
          <w:p w14:paraId="7B837451" w14:textId="77777777" w:rsidR="00722653" w:rsidRDefault="00591404">
            <w:pPr>
              <w:jc w:val="center"/>
              <w:rPr>
                <w:rFonts w:ascii="Arial" w:eastAsia="Arial" w:hAnsi="Arial" w:cs="Arial"/>
                <w:sz w:val="24"/>
                <w:szCs w:val="24"/>
              </w:rPr>
            </w:pPr>
            <w:r>
              <w:rPr>
                <w:rFonts w:ascii="Arial" w:eastAsia="Arial" w:hAnsi="Arial" w:cs="Arial"/>
                <w:sz w:val="24"/>
                <w:szCs w:val="24"/>
              </w:rPr>
              <w:t>Creación del documento</w:t>
            </w:r>
          </w:p>
        </w:tc>
      </w:tr>
      <w:tr w:rsidR="00591404" w14:paraId="57E4C59B" w14:textId="77777777" w:rsidTr="00A95E03">
        <w:trPr>
          <w:trHeight w:val="621"/>
        </w:trPr>
        <w:tc>
          <w:tcPr>
            <w:tcW w:w="1106" w:type="dxa"/>
          </w:tcPr>
          <w:p w14:paraId="40B1C47A" w14:textId="77777777" w:rsidR="00591404" w:rsidRDefault="00591404">
            <w:pPr>
              <w:jc w:val="center"/>
              <w:rPr>
                <w:rFonts w:ascii="Arial" w:eastAsia="Arial" w:hAnsi="Arial" w:cs="Arial"/>
                <w:sz w:val="24"/>
                <w:szCs w:val="24"/>
              </w:rPr>
            </w:pPr>
            <w:r>
              <w:rPr>
                <w:rFonts w:ascii="Arial" w:eastAsia="Arial" w:hAnsi="Arial" w:cs="Arial"/>
                <w:sz w:val="24"/>
                <w:szCs w:val="24"/>
              </w:rPr>
              <w:t>2</w:t>
            </w:r>
          </w:p>
        </w:tc>
        <w:tc>
          <w:tcPr>
            <w:tcW w:w="1446" w:type="dxa"/>
          </w:tcPr>
          <w:p w14:paraId="7ECB5D59" w14:textId="77777777" w:rsidR="00591404" w:rsidRDefault="00591404">
            <w:pPr>
              <w:jc w:val="center"/>
              <w:rPr>
                <w:rFonts w:ascii="Arial" w:eastAsia="Arial" w:hAnsi="Arial" w:cs="Arial"/>
                <w:sz w:val="24"/>
                <w:szCs w:val="24"/>
              </w:rPr>
            </w:pPr>
            <w:r>
              <w:rPr>
                <w:rFonts w:ascii="Arial" w:eastAsia="Arial" w:hAnsi="Arial" w:cs="Arial"/>
                <w:sz w:val="24"/>
                <w:szCs w:val="24"/>
              </w:rPr>
              <w:t>14/09/2021</w:t>
            </w:r>
          </w:p>
        </w:tc>
        <w:tc>
          <w:tcPr>
            <w:tcW w:w="3402" w:type="dxa"/>
          </w:tcPr>
          <w:p w14:paraId="5AC92826" w14:textId="77777777" w:rsidR="00591404" w:rsidRPr="00A61C81" w:rsidRDefault="00591404">
            <w:pPr>
              <w:jc w:val="center"/>
              <w:rPr>
                <w:rFonts w:ascii="Arial" w:eastAsia="Arial" w:hAnsi="Arial" w:cs="Arial"/>
                <w:sz w:val="24"/>
                <w:szCs w:val="24"/>
              </w:rPr>
            </w:pPr>
            <w:r w:rsidRPr="00A61C81">
              <w:rPr>
                <w:rFonts w:ascii="Arial" w:eastAsia="Arial" w:hAnsi="Arial" w:cs="Arial"/>
                <w:sz w:val="24"/>
                <w:szCs w:val="24"/>
              </w:rPr>
              <w:t>Todo el documento</w:t>
            </w:r>
          </w:p>
        </w:tc>
        <w:tc>
          <w:tcPr>
            <w:tcW w:w="2977" w:type="dxa"/>
          </w:tcPr>
          <w:p w14:paraId="72162DB7" w14:textId="77777777" w:rsidR="00591404" w:rsidRDefault="00591404">
            <w:pPr>
              <w:jc w:val="center"/>
              <w:rPr>
                <w:rFonts w:ascii="Arial" w:eastAsia="Arial" w:hAnsi="Arial" w:cs="Arial"/>
                <w:sz w:val="24"/>
                <w:szCs w:val="24"/>
              </w:rPr>
            </w:pPr>
            <w:r>
              <w:rPr>
                <w:rFonts w:ascii="Arial" w:eastAsia="Arial" w:hAnsi="Arial" w:cs="Arial"/>
                <w:sz w:val="24"/>
                <w:szCs w:val="24"/>
              </w:rPr>
              <w:t>Se cambia metodología, estructura y forma</w:t>
            </w:r>
          </w:p>
        </w:tc>
      </w:tr>
      <w:tr w:rsidR="00A61C81" w14:paraId="7FFDB8AC" w14:textId="77777777" w:rsidTr="00A95E03">
        <w:trPr>
          <w:trHeight w:val="621"/>
        </w:trPr>
        <w:tc>
          <w:tcPr>
            <w:tcW w:w="1106" w:type="dxa"/>
          </w:tcPr>
          <w:p w14:paraId="3F7D3770" w14:textId="43A294A5" w:rsidR="00A61C81" w:rsidRDefault="00A61C81">
            <w:pPr>
              <w:jc w:val="center"/>
              <w:rPr>
                <w:rFonts w:ascii="Arial" w:eastAsia="Arial" w:hAnsi="Arial" w:cs="Arial"/>
                <w:sz w:val="24"/>
                <w:szCs w:val="24"/>
              </w:rPr>
            </w:pPr>
            <w:r>
              <w:rPr>
                <w:rFonts w:ascii="Arial" w:eastAsia="Arial" w:hAnsi="Arial" w:cs="Arial"/>
                <w:sz w:val="24"/>
                <w:szCs w:val="24"/>
              </w:rPr>
              <w:t>3</w:t>
            </w:r>
          </w:p>
        </w:tc>
        <w:tc>
          <w:tcPr>
            <w:tcW w:w="1446" w:type="dxa"/>
          </w:tcPr>
          <w:p w14:paraId="41C4A3F8" w14:textId="126CD7A5" w:rsidR="00A61C81" w:rsidRDefault="00A61C81">
            <w:pPr>
              <w:jc w:val="center"/>
              <w:rPr>
                <w:rFonts w:ascii="Arial" w:eastAsia="Arial" w:hAnsi="Arial" w:cs="Arial"/>
                <w:sz w:val="24"/>
                <w:szCs w:val="24"/>
              </w:rPr>
            </w:pPr>
            <w:r>
              <w:rPr>
                <w:rFonts w:ascii="Arial" w:eastAsia="Arial" w:hAnsi="Arial" w:cs="Arial"/>
                <w:sz w:val="24"/>
                <w:szCs w:val="24"/>
              </w:rPr>
              <w:t>24/08/2022</w:t>
            </w:r>
          </w:p>
        </w:tc>
        <w:tc>
          <w:tcPr>
            <w:tcW w:w="3402" w:type="dxa"/>
          </w:tcPr>
          <w:p w14:paraId="2FD34A98" w14:textId="7D512611" w:rsidR="00A61C81" w:rsidRDefault="00A61C81">
            <w:pPr>
              <w:jc w:val="center"/>
              <w:rPr>
                <w:rFonts w:ascii="Arial" w:eastAsia="Arial" w:hAnsi="Arial" w:cs="Arial"/>
                <w:sz w:val="24"/>
                <w:szCs w:val="24"/>
              </w:rPr>
            </w:pPr>
            <w:r>
              <w:rPr>
                <w:rFonts w:ascii="Arial" w:eastAsia="Arial" w:hAnsi="Arial" w:cs="Arial"/>
                <w:sz w:val="24"/>
                <w:szCs w:val="24"/>
              </w:rPr>
              <w:t>Todo el documento</w:t>
            </w:r>
          </w:p>
        </w:tc>
        <w:tc>
          <w:tcPr>
            <w:tcW w:w="2977" w:type="dxa"/>
          </w:tcPr>
          <w:p w14:paraId="57E17977" w14:textId="4CB0A1B5" w:rsidR="00A61C81" w:rsidRDefault="00A61C81">
            <w:pPr>
              <w:jc w:val="center"/>
              <w:rPr>
                <w:rFonts w:ascii="Arial" w:eastAsia="Arial" w:hAnsi="Arial" w:cs="Arial"/>
                <w:sz w:val="24"/>
                <w:szCs w:val="24"/>
              </w:rPr>
            </w:pPr>
            <w:r>
              <w:rPr>
                <w:rFonts w:ascii="Arial" w:eastAsia="Arial" w:hAnsi="Arial" w:cs="Arial"/>
                <w:sz w:val="24"/>
                <w:szCs w:val="24"/>
              </w:rPr>
              <w:t>Actualización</w:t>
            </w:r>
          </w:p>
        </w:tc>
      </w:tr>
    </w:tbl>
    <w:p w14:paraId="7E7DBC86" w14:textId="77777777" w:rsidR="00722653" w:rsidRDefault="00722653">
      <w:pPr>
        <w:jc w:val="both"/>
        <w:rPr>
          <w:rFonts w:ascii="Arial" w:eastAsia="Arial" w:hAnsi="Arial" w:cs="Arial"/>
          <w:sz w:val="24"/>
          <w:szCs w:val="24"/>
        </w:rPr>
      </w:pPr>
    </w:p>
    <w:p w14:paraId="38B64C21" w14:textId="77777777" w:rsidR="00722653" w:rsidRDefault="00722653">
      <w:pPr>
        <w:jc w:val="both"/>
        <w:rPr>
          <w:rFonts w:ascii="Arial" w:eastAsia="Arial" w:hAnsi="Arial" w:cs="Arial"/>
          <w:sz w:val="24"/>
          <w:szCs w:val="24"/>
        </w:rPr>
      </w:pPr>
    </w:p>
    <w:p w14:paraId="449353BF" w14:textId="77777777" w:rsidR="00722653" w:rsidRDefault="00CD08D3">
      <w:pPr>
        <w:jc w:val="both"/>
        <w:rPr>
          <w:rFonts w:ascii="Arial" w:eastAsia="Arial" w:hAnsi="Arial" w:cs="Arial"/>
          <w:b/>
          <w:sz w:val="24"/>
          <w:szCs w:val="24"/>
        </w:rPr>
      </w:pPr>
      <w:r>
        <w:rPr>
          <w:rFonts w:ascii="Arial" w:eastAsia="Arial" w:hAnsi="Arial" w:cs="Arial"/>
          <w:b/>
          <w:sz w:val="24"/>
          <w:szCs w:val="24"/>
        </w:rPr>
        <w:t xml:space="preserve">7. Anexos </w:t>
      </w:r>
    </w:p>
    <w:p w14:paraId="6300A458" w14:textId="77777777" w:rsidR="00722653" w:rsidRDefault="00CD08D3">
      <w:pPr>
        <w:jc w:val="both"/>
        <w:rPr>
          <w:rFonts w:ascii="Arial" w:eastAsia="Arial" w:hAnsi="Arial" w:cs="Arial"/>
          <w:sz w:val="24"/>
          <w:szCs w:val="24"/>
        </w:rPr>
      </w:pPr>
      <w:r>
        <w:rPr>
          <w:rFonts w:ascii="Arial" w:eastAsia="Arial" w:hAnsi="Arial" w:cs="Arial"/>
          <w:sz w:val="24"/>
          <w:szCs w:val="24"/>
        </w:rPr>
        <w:t>7.1 Formato cronograma de actividades de cultura de seguridad, FO-02-007.</w:t>
      </w:r>
    </w:p>
    <w:p w14:paraId="2AADBBA1" w14:textId="77777777" w:rsidR="00722653" w:rsidRDefault="00CD08D3">
      <w:pPr>
        <w:jc w:val="both"/>
        <w:rPr>
          <w:rFonts w:ascii="Arial" w:eastAsia="Arial" w:hAnsi="Arial" w:cs="Arial"/>
          <w:sz w:val="24"/>
          <w:szCs w:val="24"/>
        </w:rPr>
      </w:pPr>
      <w:r>
        <w:rPr>
          <w:rFonts w:ascii="Arial" w:eastAsia="Arial" w:hAnsi="Arial" w:cs="Arial"/>
          <w:sz w:val="24"/>
          <w:szCs w:val="24"/>
        </w:rPr>
        <w:t>7.3 Formato reporte de Eventos Adversos, FO-02-008.</w:t>
      </w:r>
    </w:p>
    <w:p w14:paraId="6603EC66" w14:textId="77777777" w:rsidR="00722653" w:rsidRDefault="00CD08D3">
      <w:pPr>
        <w:jc w:val="both"/>
        <w:rPr>
          <w:rFonts w:ascii="Arial" w:eastAsia="Arial" w:hAnsi="Arial" w:cs="Arial"/>
          <w:sz w:val="24"/>
          <w:szCs w:val="24"/>
        </w:rPr>
      </w:pPr>
      <w:r>
        <w:rPr>
          <w:rFonts w:ascii="Arial" w:eastAsia="Arial" w:hAnsi="Arial" w:cs="Arial"/>
          <w:sz w:val="24"/>
          <w:szCs w:val="24"/>
        </w:rPr>
        <w:t>7.4 Formato de Consolidado de eventos e incidente, FO-02-009.</w:t>
      </w:r>
    </w:p>
    <w:p w14:paraId="3F90E7E3" w14:textId="77777777" w:rsidR="00722653" w:rsidRDefault="00CD08D3">
      <w:pPr>
        <w:jc w:val="both"/>
        <w:rPr>
          <w:rFonts w:ascii="Arial" w:eastAsia="Arial" w:hAnsi="Arial" w:cs="Arial"/>
          <w:sz w:val="24"/>
          <w:szCs w:val="24"/>
        </w:rPr>
      </w:pPr>
      <w:r>
        <w:rPr>
          <w:rFonts w:ascii="Arial" w:eastAsia="Arial" w:hAnsi="Arial" w:cs="Arial"/>
          <w:sz w:val="24"/>
          <w:szCs w:val="24"/>
        </w:rPr>
        <w:lastRenderedPageBreak/>
        <w:t>7.5 Formato de Protocolo de Londres, FO-02-010.</w:t>
      </w:r>
    </w:p>
    <w:p w14:paraId="351CB958" w14:textId="77777777" w:rsidR="00722653" w:rsidRDefault="00CD08D3">
      <w:pPr>
        <w:jc w:val="both"/>
        <w:rPr>
          <w:rFonts w:ascii="Arial" w:eastAsia="Arial" w:hAnsi="Arial" w:cs="Arial"/>
          <w:sz w:val="24"/>
          <w:szCs w:val="24"/>
        </w:rPr>
      </w:pPr>
      <w:r>
        <w:rPr>
          <w:rFonts w:ascii="Arial" w:eastAsia="Arial" w:hAnsi="Arial" w:cs="Arial"/>
          <w:sz w:val="24"/>
          <w:szCs w:val="24"/>
        </w:rPr>
        <w:t>7.6 Formato de encuesta de Seguridad del Paciente, FO-02-011.</w:t>
      </w:r>
    </w:p>
    <w:p w14:paraId="29FF428E" w14:textId="77777777" w:rsidR="00722653" w:rsidRDefault="00CD08D3">
      <w:pPr>
        <w:jc w:val="both"/>
        <w:rPr>
          <w:rFonts w:ascii="Arial" w:eastAsia="Arial" w:hAnsi="Arial" w:cs="Arial"/>
          <w:sz w:val="24"/>
          <w:szCs w:val="24"/>
        </w:rPr>
      </w:pPr>
      <w:r>
        <w:rPr>
          <w:rFonts w:ascii="Arial" w:eastAsia="Arial" w:hAnsi="Arial" w:cs="Arial"/>
          <w:sz w:val="24"/>
          <w:szCs w:val="24"/>
        </w:rPr>
        <w:t>7.7 Lista de Chequeo Ronda de seguridad, LC-02-002.</w:t>
      </w:r>
    </w:p>
    <w:p w14:paraId="40A91668" w14:textId="77777777" w:rsidR="00722653" w:rsidRDefault="00CD08D3">
      <w:pPr>
        <w:jc w:val="both"/>
        <w:rPr>
          <w:rFonts w:ascii="Arial" w:eastAsia="Arial" w:hAnsi="Arial" w:cs="Arial"/>
          <w:sz w:val="24"/>
          <w:szCs w:val="24"/>
        </w:rPr>
      </w:pPr>
      <w:r>
        <w:rPr>
          <w:rFonts w:ascii="Arial" w:eastAsia="Arial" w:hAnsi="Arial" w:cs="Arial"/>
          <w:sz w:val="24"/>
          <w:szCs w:val="24"/>
        </w:rPr>
        <w:t>7.8 Lista de Chequeo Ronda de seguridad medicamentos, LC-02-003.</w:t>
      </w:r>
    </w:p>
    <w:p w14:paraId="31CD5EEF" w14:textId="77777777" w:rsidR="00722653" w:rsidRDefault="00CD08D3">
      <w:pPr>
        <w:jc w:val="both"/>
      </w:pPr>
      <w:r>
        <w:rPr>
          <w:rFonts w:ascii="Arial" w:eastAsia="Arial" w:hAnsi="Arial" w:cs="Arial"/>
          <w:sz w:val="24"/>
          <w:szCs w:val="24"/>
        </w:rPr>
        <w:t>7.1 Formato cronograma de actividades de cultura de seguridad, FO-02-007.</w:t>
      </w:r>
    </w:p>
    <w:p w14:paraId="2EBFD7C8" w14:textId="77777777" w:rsidR="00722653" w:rsidRDefault="00CD08D3">
      <w:pPr>
        <w:jc w:val="both"/>
        <w:rPr>
          <w:rFonts w:ascii="Arial" w:eastAsia="Arial" w:hAnsi="Arial" w:cs="Arial"/>
          <w:sz w:val="24"/>
          <w:szCs w:val="24"/>
        </w:rPr>
      </w:pPr>
      <w:r>
        <w:rPr>
          <w:noProof/>
        </w:rPr>
        <w:drawing>
          <wp:inline distT="0" distB="0" distL="0" distR="0" wp14:anchorId="519DD7DA" wp14:editId="2F6EA355">
            <wp:extent cx="6191250" cy="3628914"/>
            <wp:effectExtent l="0" t="0" r="0" b="0"/>
            <wp:docPr id="44" name="image2.png"/>
            <wp:cNvGraphicFramePr/>
            <a:graphic xmlns:a="http://schemas.openxmlformats.org/drawingml/2006/main">
              <a:graphicData uri="http://schemas.openxmlformats.org/drawingml/2006/picture">
                <pic:pic xmlns:pic="http://schemas.openxmlformats.org/drawingml/2006/picture">
                  <pic:nvPicPr>
                    <pic:cNvPr id="0" name="image2.png"/>
                    <pic:cNvPicPr preferRelativeResize="0"/>
                  </pic:nvPicPr>
                  <pic:blipFill>
                    <a:blip r:embed="rId8"/>
                    <a:srcRect l="9014" t="25886" r="8134" b="14248"/>
                    <a:stretch>
                      <a:fillRect/>
                    </a:stretch>
                  </pic:blipFill>
                  <pic:spPr>
                    <a:xfrm>
                      <a:off x="0" y="0"/>
                      <a:ext cx="6219562" cy="3645508"/>
                    </a:xfrm>
                    <a:prstGeom prst="rect">
                      <a:avLst/>
                    </a:prstGeom>
                    <a:ln/>
                  </pic:spPr>
                </pic:pic>
              </a:graphicData>
            </a:graphic>
          </wp:inline>
        </w:drawing>
      </w:r>
    </w:p>
    <w:p w14:paraId="10C5EF26" w14:textId="77777777" w:rsidR="00722653" w:rsidRDefault="00CD08D3">
      <w:pPr>
        <w:jc w:val="both"/>
        <w:rPr>
          <w:rFonts w:ascii="Arial" w:eastAsia="Arial" w:hAnsi="Arial" w:cs="Arial"/>
          <w:sz w:val="24"/>
          <w:szCs w:val="24"/>
        </w:rPr>
      </w:pPr>
      <w:r>
        <w:rPr>
          <w:rFonts w:ascii="Arial" w:eastAsia="Arial" w:hAnsi="Arial" w:cs="Arial"/>
          <w:sz w:val="24"/>
          <w:szCs w:val="24"/>
        </w:rPr>
        <w:t>7.3 Formato reporte de Eventos Adversos</w:t>
      </w:r>
    </w:p>
    <w:p w14:paraId="14742FF7" w14:textId="77777777" w:rsidR="00722653" w:rsidRDefault="00722653">
      <w:pPr>
        <w:jc w:val="both"/>
        <w:rPr>
          <w:rFonts w:ascii="Arial" w:eastAsia="Arial" w:hAnsi="Arial" w:cs="Arial"/>
          <w:sz w:val="24"/>
          <w:szCs w:val="24"/>
        </w:rPr>
      </w:pPr>
    </w:p>
    <w:p w14:paraId="4860E22F" w14:textId="77777777" w:rsidR="00722653" w:rsidRDefault="00CD08D3">
      <w:pPr>
        <w:jc w:val="both"/>
        <w:rPr>
          <w:rFonts w:ascii="Arial" w:eastAsia="Arial" w:hAnsi="Arial" w:cs="Arial"/>
          <w:sz w:val="24"/>
          <w:szCs w:val="24"/>
        </w:rPr>
      </w:pPr>
      <w:r>
        <w:rPr>
          <w:rFonts w:ascii="Arial" w:eastAsia="Arial" w:hAnsi="Arial" w:cs="Arial"/>
          <w:sz w:val="24"/>
          <w:szCs w:val="24"/>
        </w:rPr>
        <w:t>7.4 Formato de Consolidado de eventos e incidente, FO-02-009.</w:t>
      </w:r>
    </w:p>
    <w:p w14:paraId="47D1FB8B" w14:textId="77777777" w:rsidR="00722653" w:rsidRDefault="00722653">
      <w:pPr>
        <w:jc w:val="both"/>
        <w:rPr>
          <w:rFonts w:ascii="Arial" w:eastAsia="Arial" w:hAnsi="Arial" w:cs="Arial"/>
          <w:sz w:val="24"/>
          <w:szCs w:val="24"/>
        </w:rPr>
      </w:pPr>
    </w:p>
    <w:p w14:paraId="5DABCE7F" w14:textId="77777777" w:rsidR="00722653" w:rsidRDefault="00CD08D3">
      <w:pPr>
        <w:jc w:val="both"/>
        <w:rPr>
          <w:rFonts w:ascii="Arial" w:eastAsia="Arial" w:hAnsi="Arial" w:cs="Arial"/>
          <w:sz w:val="24"/>
          <w:szCs w:val="24"/>
        </w:rPr>
      </w:pPr>
      <w:r>
        <w:rPr>
          <w:rFonts w:ascii="Arial" w:eastAsia="Arial" w:hAnsi="Arial" w:cs="Arial"/>
          <w:sz w:val="24"/>
          <w:szCs w:val="24"/>
        </w:rPr>
        <w:t>7.5 Formato de Protocolo de Londres, FO-02-010.</w:t>
      </w:r>
    </w:p>
    <w:p w14:paraId="231DD786" w14:textId="77777777" w:rsidR="00722653" w:rsidRDefault="00722653">
      <w:pPr>
        <w:jc w:val="both"/>
      </w:pPr>
    </w:p>
    <w:p w14:paraId="4AE1ED0C" w14:textId="77777777" w:rsidR="00722653" w:rsidRDefault="00722653">
      <w:pPr>
        <w:jc w:val="both"/>
      </w:pPr>
    </w:p>
    <w:p w14:paraId="584FB622" w14:textId="77777777" w:rsidR="00722653" w:rsidRDefault="00CD08D3">
      <w:pPr>
        <w:jc w:val="both"/>
        <w:rPr>
          <w:rFonts w:ascii="Arial" w:eastAsia="Arial" w:hAnsi="Arial" w:cs="Arial"/>
          <w:sz w:val="24"/>
          <w:szCs w:val="24"/>
        </w:rPr>
      </w:pPr>
      <w:r>
        <w:rPr>
          <w:rFonts w:ascii="Arial" w:eastAsia="Arial" w:hAnsi="Arial" w:cs="Arial"/>
          <w:sz w:val="24"/>
          <w:szCs w:val="24"/>
        </w:rPr>
        <w:t>7.7 Lista de Chequeo Ronda de seguridad, LC-02-002.</w:t>
      </w:r>
    </w:p>
    <w:p w14:paraId="050B08DA" w14:textId="77777777" w:rsidR="00722653" w:rsidRDefault="00CD08D3">
      <w:pPr>
        <w:jc w:val="both"/>
        <w:rPr>
          <w:rFonts w:ascii="Arial" w:eastAsia="Arial" w:hAnsi="Arial" w:cs="Arial"/>
          <w:sz w:val="24"/>
          <w:szCs w:val="24"/>
        </w:rPr>
      </w:pPr>
      <w:r>
        <w:rPr>
          <w:noProof/>
        </w:rPr>
        <w:drawing>
          <wp:inline distT="0" distB="0" distL="0" distR="0" wp14:anchorId="427CC540" wp14:editId="47A80C21">
            <wp:extent cx="5934075" cy="3267075"/>
            <wp:effectExtent l="0" t="0" r="0" b="0"/>
            <wp:docPr id="47" name="image6.png"/>
            <wp:cNvGraphicFramePr/>
            <a:graphic xmlns:a="http://schemas.openxmlformats.org/drawingml/2006/main">
              <a:graphicData uri="http://schemas.openxmlformats.org/drawingml/2006/picture">
                <pic:pic xmlns:pic="http://schemas.openxmlformats.org/drawingml/2006/picture">
                  <pic:nvPicPr>
                    <pic:cNvPr id="0" name="image6.png"/>
                    <pic:cNvPicPr preferRelativeResize="0"/>
                  </pic:nvPicPr>
                  <pic:blipFill>
                    <a:blip r:embed="rId9"/>
                    <a:srcRect l="2037" t="26701" r="24643" b="11750"/>
                    <a:stretch>
                      <a:fillRect/>
                    </a:stretch>
                  </pic:blipFill>
                  <pic:spPr>
                    <a:xfrm>
                      <a:off x="0" y="0"/>
                      <a:ext cx="5934075" cy="3267075"/>
                    </a:xfrm>
                    <a:prstGeom prst="rect">
                      <a:avLst/>
                    </a:prstGeom>
                    <a:ln/>
                  </pic:spPr>
                </pic:pic>
              </a:graphicData>
            </a:graphic>
          </wp:inline>
        </w:drawing>
      </w:r>
    </w:p>
    <w:p w14:paraId="135F4626" w14:textId="77777777" w:rsidR="00722653" w:rsidRDefault="00CD08D3">
      <w:pPr>
        <w:jc w:val="both"/>
        <w:rPr>
          <w:rFonts w:ascii="Arial" w:eastAsia="Arial" w:hAnsi="Arial" w:cs="Arial"/>
          <w:sz w:val="24"/>
          <w:szCs w:val="24"/>
        </w:rPr>
      </w:pPr>
      <w:r>
        <w:rPr>
          <w:rFonts w:ascii="Arial" w:eastAsia="Arial" w:hAnsi="Arial" w:cs="Arial"/>
          <w:sz w:val="24"/>
          <w:szCs w:val="24"/>
        </w:rPr>
        <w:t>7.8 Lista de Chequeo Ronda de seguridad medicamentos, LC-02-003.</w:t>
      </w:r>
    </w:p>
    <w:p w14:paraId="4912E710" w14:textId="77777777" w:rsidR="00722653" w:rsidRDefault="00CD08D3">
      <w:pPr>
        <w:jc w:val="both"/>
        <w:rPr>
          <w:rFonts w:ascii="Arial" w:eastAsia="Arial" w:hAnsi="Arial" w:cs="Arial"/>
          <w:sz w:val="24"/>
          <w:szCs w:val="24"/>
        </w:rPr>
      </w:pPr>
      <w:r>
        <w:rPr>
          <w:noProof/>
        </w:rPr>
        <w:lastRenderedPageBreak/>
        <w:drawing>
          <wp:inline distT="0" distB="0" distL="0" distR="0" wp14:anchorId="14E62CB3" wp14:editId="5D4D9948">
            <wp:extent cx="5924550" cy="2686050"/>
            <wp:effectExtent l="0" t="0" r="0" b="0"/>
            <wp:docPr id="50" name="image8.png"/>
            <wp:cNvGraphicFramePr/>
            <a:graphic xmlns:a="http://schemas.openxmlformats.org/drawingml/2006/main">
              <a:graphicData uri="http://schemas.openxmlformats.org/drawingml/2006/picture">
                <pic:pic xmlns:pic="http://schemas.openxmlformats.org/drawingml/2006/picture">
                  <pic:nvPicPr>
                    <pic:cNvPr id="0" name="image8.png"/>
                    <pic:cNvPicPr preferRelativeResize="0"/>
                  </pic:nvPicPr>
                  <pic:blipFill>
                    <a:blip r:embed="rId10"/>
                    <a:srcRect l="1867" t="27153" r="24813" b="12656"/>
                    <a:stretch>
                      <a:fillRect/>
                    </a:stretch>
                  </pic:blipFill>
                  <pic:spPr>
                    <a:xfrm>
                      <a:off x="0" y="0"/>
                      <a:ext cx="5924550" cy="2686050"/>
                    </a:xfrm>
                    <a:prstGeom prst="rect">
                      <a:avLst/>
                    </a:prstGeom>
                    <a:ln/>
                  </pic:spPr>
                </pic:pic>
              </a:graphicData>
            </a:graphic>
          </wp:inline>
        </w:drawing>
      </w:r>
    </w:p>
    <w:p w14:paraId="416FA90F" w14:textId="77777777" w:rsidR="00A61C81" w:rsidRDefault="00A61C81">
      <w:pPr>
        <w:jc w:val="both"/>
        <w:rPr>
          <w:rFonts w:ascii="Arial" w:eastAsia="Arial" w:hAnsi="Arial" w:cs="Arial"/>
          <w:b/>
          <w:bCs/>
          <w:sz w:val="24"/>
          <w:szCs w:val="24"/>
        </w:rPr>
      </w:pPr>
    </w:p>
    <w:p w14:paraId="753720AF" w14:textId="15498B3F" w:rsidR="009126C8" w:rsidRPr="00A61C81" w:rsidRDefault="00347198">
      <w:pPr>
        <w:jc w:val="both"/>
        <w:rPr>
          <w:rFonts w:ascii="Arial" w:eastAsia="Arial" w:hAnsi="Arial" w:cs="Arial"/>
          <w:b/>
          <w:bCs/>
          <w:sz w:val="24"/>
          <w:szCs w:val="24"/>
        </w:rPr>
      </w:pPr>
      <w:r w:rsidRPr="00A61C81">
        <w:rPr>
          <w:rFonts w:ascii="Arial" w:eastAsia="Arial" w:hAnsi="Arial" w:cs="Arial"/>
          <w:b/>
          <w:bCs/>
          <w:sz w:val="24"/>
          <w:szCs w:val="24"/>
        </w:rPr>
        <w:t>Referencias bibliográficas</w:t>
      </w:r>
    </w:p>
    <w:p w14:paraId="5EEDCB8A" w14:textId="1DF6F51B" w:rsidR="00347198" w:rsidRPr="00A61C81" w:rsidRDefault="00A61C81">
      <w:pPr>
        <w:jc w:val="both"/>
        <w:rPr>
          <w:rFonts w:ascii="Arial" w:eastAsia="Arial" w:hAnsi="Arial" w:cs="Arial"/>
          <w:sz w:val="24"/>
          <w:szCs w:val="24"/>
        </w:rPr>
      </w:pPr>
      <w:r w:rsidRPr="00A61C81">
        <w:rPr>
          <w:rFonts w:ascii="Arial" w:hAnsi="Arial" w:cs="Arial"/>
          <w:sz w:val="24"/>
          <w:szCs w:val="24"/>
        </w:rPr>
        <w:t xml:space="preserve">Seguridad del paciente, paquetes instruccionales y procesos asistenciales seguros. Ministerio de salud y protección social. Disponible en: </w:t>
      </w:r>
      <w:hyperlink r:id="rId11" w:history="1">
        <w:r w:rsidRPr="00A61C81">
          <w:rPr>
            <w:rStyle w:val="Hipervnculo"/>
            <w:rFonts w:ascii="Arial" w:eastAsia="Arial" w:hAnsi="Arial" w:cs="Arial"/>
            <w:sz w:val="24"/>
            <w:szCs w:val="24"/>
          </w:rPr>
          <w:t>https://www.minsalud.gov.co/salud/CAS/Paginas/seguridad-del-paciente.aspx</w:t>
        </w:r>
      </w:hyperlink>
    </w:p>
    <w:p w14:paraId="74A40232" w14:textId="77777777" w:rsidR="00A61C81" w:rsidRDefault="00A61C81">
      <w:pPr>
        <w:jc w:val="both"/>
        <w:rPr>
          <w:rFonts w:ascii="Arial" w:hAnsi="Arial" w:cs="Arial"/>
          <w:sz w:val="24"/>
          <w:szCs w:val="24"/>
        </w:rPr>
      </w:pPr>
    </w:p>
    <w:p w14:paraId="63A6519C" w14:textId="45B55D3F" w:rsidR="00347198" w:rsidRPr="00A61C81" w:rsidRDefault="00A61C81">
      <w:pPr>
        <w:jc w:val="both"/>
        <w:rPr>
          <w:rFonts w:ascii="Arial" w:eastAsia="Arial" w:hAnsi="Arial" w:cs="Arial"/>
          <w:sz w:val="24"/>
          <w:szCs w:val="24"/>
        </w:rPr>
      </w:pPr>
      <w:hyperlink r:id="rId12" w:history="1">
        <w:r w:rsidRPr="00C068EA">
          <w:rPr>
            <w:rStyle w:val="Hipervnculo"/>
            <w:rFonts w:ascii="Arial" w:eastAsia="Arial" w:hAnsi="Arial" w:cs="Arial"/>
            <w:sz w:val="24"/>
            <w:szCs w:val="24"/>
          </w:rPr>
          <w:t>https://www.sciencedirect.com/science/article/pii/S0716864017301268</w:t>
        </w:r>
      </w:hyperlink>
    </w:p>
    <w:p w14:paraId="7E95BDC3" w14:textId="77777777" w:rsidR="00347198" w:rsidRDefault="00347198">
      <w:pPr>
        <w:jc w:val="both"/>
        <w:rPr>
          <w:rFonts w:ascii="Arial" w:eastAsia="Arial" w:hAnsi="Arial" w:cs="Arial"/>
          <w:sz w:val="24"/>
          <w:szCs w:val="24"/>
        </w:rPr>
      </w:pPr>
    </w:p>
    <w:sectPr w:rsidR="00347198">
      <w:headerReference w:type="even" r:id="rId13"/>
      <w:headerReference w:type="default" r:id="rId14"/>
      <w:footerReference w:type="even" r:id="rId15"/>
      <w:footerReference w:type="default" r:id="rId16"/>
      <w:headerReference w:type="first" r:id="rId17"/>
      <w:footerReference w:type="first" r:id="rId18"/>
      <w:pgSz w:w="12240" w:h="15840"/>
      <w:pgMar w:top="1417" w:right="1701" w:bottom="1417" w:left="1701" w:header="708" w:footer="708"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0ABEA5E" w14:textId="77777777" w:rsidR="007B0689" w:rsidRDefault="007B0689">
      <w:pPr>
        <w:spacing w:after="0" w:line="240" w:lineRule="auto"/>
      </w:pPr>
      <w:r>
        <w:separator/>
      </w:r>
    </w:p>
  </w:endnote>
  <w:endnote w:type="continuationSeparator" w:id="0">
    <w:p w14:paraId="5E3A912C" w14:textId="77777777" w:rsidR="007B0689" w:rsidRDefault="007B068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4FA59E" w14:textId="77777777" w:rsidR="00722653" w:rsidRDefault="00722653">
    <w:pPr>
      <w:pBdr>
        <w:top w:val="nil"/>
        <w:left w:val="nil"/>
        <w:bottom w:val="nil"/>
        <w:right w:val="nil"/>
        <w:between w:val="nil"/>
      </w:pBdr>
      <w:tabs>
        <w:tab w:val="center" w:pos="4419"/>
        <w:tab w:val="right" w:pos="8838"/>
      </w:tabs>
      <w:spacing w:after="0" w:line="240" w:lineRule="auto"/>
      <w:rPr>
        <w:rFonts w:eastAsia="Calibri"/>
        <w:color w:val="00000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4711CD6" w14:textId="77777777" w:rsidR="00722653" w:rsidRDefault="00CD08D3">
    <w:pPr>
      <w:pBdr>
        <w:top w:val="nil"/>
        <w:left w:val="nil"/>
        <w:bottom w:val="nil"/>
        <w:right w:val="nil"/>
        <w:between w:val="nil"/>
      </w:pBdr>
      <w:tabs>
        <w:tab w:val="center" w:pos="4419"/>
        <w:tab w:val="right" w:pos="8838"/>
      </w:tabs>
      <w:spacing w:after="0" w:line="240" w:lineRule="auto"/>
      <w:jc w:val="right"/>
      <w:rPr>
        <w:rFonts w:eastAsia="Calibri"/>
        <w:color w:val="000000"/>
      </w:rPr>
    </w:pPr>
    <w:r>
      <w:rPr>
        <w:rFonts w:eastAsia="Calibri"/>
        <w:color w:val="000000"/>
      </w:rPr>
      <w:t xml:space="preserve">Página </w:t>
    </w:r>
    <w:r>
      <w:rPr>
        <w:rFonts w:eastAsia="Calibri"/>
        <w:b/>
        <w:color w:val="000000"/>
        <w:sz w:val="24"/>
        <w:szCs w:val="24"/>
      </w:rPr>
      <w:fldChar w:fldCharType="begin"/>
    </w:r>
    <w:r>
      <w:rPr>
        <w:rFonts w:eastAsia="Calibri"/>
        <w:b/>
        <w:color w:val="000000"/>
        <w:sz w:val="24"/>
        <w:szCs w:val="24"/>
      </w:rPr>
      <w:instrText>PAGE</w:instrText>
    </w:r>
    <w:r>
      <w:rPr>
        <w:rFonts w:eastAsia="Calibri"/>
        <w:b/>
        <w:color w:val="000000"/>
        <w:sz w:val="24"/>
        <w:szCs w:val="24"/>
      </w:rPr>
      <w:fldChar w:fldCharType="separate"/>
    </w:r>
    <w:r w:rsidR="00347198">
      <w:rPr>
        <w:rFonts w:eastAsia="Calibri"/>
        <w:b/>
        <w:noProof/>
        <w:color w:val="000000"/>
        <w:sz w:val="24"/>
        <w:szCs w:val="24"/>
      </w:rPr>
      <w:t>5</w:t>
    </w:r>
    <w:r>
      <w:rPr>
        <w:rFonts w:eastAsia="Calibri"/>
        <w:b/>
        <w:color w:val="000000"/>
        <w:sz w:val="24"/>
        <w:szCs w:val="24"/>
      </w:rPr>
      <w:fldChar w:fldCharType="end"/>
    </w:r>
    <w:r>
      <w:rPr>
        <w:rFonts w:eastAsia="Calibri"/>
        <w:color w:val="000000"/>
      </w:rPr>
      <w:t xml:space="preserve"> de </w:t>
    </w:r>
    <w:r>
      <w:rPr>
        <w:rFonts w:eastAsia="Calibri"/>
        <w:b/>
        <w:color w:val="000000"/>
        <w:sz w:val="24"/>
        <w:szCs w:val="24"/>
      </w:rPr>
      <w:fldChar w:fldCharType="begin"/>
    </w:r>
    <w:r>
      <w:rPr>
        <w:rFonts w:eastAsia="Calibri"/>
        <w:b/>
        <w:color w:val="000000"/>
        <w:sz w:val="24"/>
        <w:szCs w:val="24"/>
      </w:rPr>
      <w:instrText>NUMPAGES</w:instrText>
    </w:r>
    <w:r>
      <w:rPr>
        <w:rFonts w:eastAsia="Calibri"/>
        <w:b/>
        <w:color w:val="000000"/>
        <w:sz w:val="24"/>
        <w:szCs w:val="24"/>
      </w:rPr>
      <w:fldChar w:fldCharType="separate"/>
    </w:r>
    <w:r w:rsidR="00347198">
      <w:rPr>
        <w:rFonts w:eastAsia="Calibri"/>
        <w:b/>
        <w:noProof/>
        <w:color w:val="000000"/>
        <w:sz w:val="24"/>
        <w:szCs w:val="24"/>
      </w:rPr>
      <w:t>7</w:t>
    </w:r>
    <w:r>
      <w:rPr>
        <w:rFonts w:eastAsia="Calibri"/>
        <w:b/>
        <w:color w:val="000000"/>
        <w:sz w:val="24"/>
        <w:szCs w:val="24"/>
      </w:rPr>
      <w:fldChar w:fldCharType="end"/>
    </w:r>
  </w:p>
  <w:p w14:paraId="226C0274" w14:textId="77777777" w:rsidR="00722653" w:rsidRDefault="00722653">
    <w:pPr>
      <w:pBdr>
        <w:top w:val="nil"/>
        <w:left w:val="nil"/>
        <w:bottom w:val="nil"/>
        <w:right w:val="nil"/>
        <w:between w:val="nil"/>
      </w:pBdr>
      <w:tabs>
        <w:tab w:val="center" w:pos="4419"/>
        <w:tab w:val="right" w:pos="8838"/>
      </w:tabs>
      <w:spacing w:after="0" w:line="240" w:lineRule="auto"/>
      <w:jc w:val="right"/>
      <w:rPr>
        <w:rFonts w:eastAsia="Calibri"/>
        <w:color w:val="000000"/>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B6CD8BA" w14:textId="22EFD638" w:rsidR="00722653" w:rsidRDefault="00CD08D3">
    <w:pPr>
      <w:pBdr>
        <w:top w:val="nil"/>
        <w:left w:val="nil"/>
        <w:bottom w:val="nil"/>
        <w:right w:val="nil"/>
        <w:between w:val="nil"/>
      </w:pBdr>
      <w:tabs>
        <w:tab w:val="center" w:pos="4419"/>
        <w:tab w:val="right" w:pos="8838"/>
      </w:tabs>
      <w:spacing w:after="0" w:line="240" w:lineRule="auto"/>
      <w:jc w:val="right"/>
      <w:rPr>
        <w:rFonts w:eastAsia="Calibri"/>
        <w:color w:val="000000"/>
      </w:rPr>
    </w:pPr>
    <w:r>
      <w:rPr>
        <w:rFonts w:eastAsia="Calibri"/>
        <w:color w:val="000000"/>
      </w:rPr>
      <w:t xml:space="preserve">Página </w:t>
    </w:r>
    <w:r>
      <w:rPr>
        <w:rFonts w:eastAsia="Calibri"/>
        <w:b/>
        <w:color w:val="000000"/>
        <w:sz w:val="24"/>
        <w:szCs w:val="24"/>
      </w:rPr>
      <w:fldChar w:fldCharType="begin"/>
    </w:r>
    <w:r>
      <w:rPr>
        <w:rFonts w:eastAsia="Calibri"/>
        <w:b/>
        <w:color w:val="000000"/>
        <w:sz w:val="24"/>
        <w:szCs w:val="24"/>
      </w:rPr>
      <w:instrText>PAGE</w:instrText>
    </w:r>
    <w:r>
      <w:rPr>
        <w:rFonts w:eastAsia="Calibri"/>
        <w:b/>
        <w:color w:val="000000"/>
        <w:sz w:val="24"/>
        <w:szCs w:val="24"/>
      </w:rPr>
      <w:fldChar w:fldCharType="end"/>
    </w:r>
    <w:r>
      <w:rPr>
        <w:rFonts w:eastAsia="Calibri"/>
        <w:color w:val="000000"/>
      </w:rPr>
      <w:t xml:space="preserve"> de </w:t>
    </w:r>
    <w:r>
      <w:rPr>
        <w:rFonts w:eastAsia="Calibri"/>
        <w:b/>
        <w:color w:val="000000"/>
        <w:sz w:val="24"/>
        <w:szCs w:val="24"/>
      </w:rPr>
      <w:fldChar w:fldCharType="begin"/>
    </w:r>
    <w:r>
      <w:rPr>
        <w:rFonts w:eastAsia="Calibri"/>
        <w:b/>
        <w:color w:val="000000"/>
        <w:sz w:val="24"/>
        <w:szCs w:val="24"/>
      </w:rPr>
      <w:instrText>NUMPAGES</w:instrText>
    </w:r>
    <w:r w:rsidR="00D12AB6">
      <w:rPr>
        <w:rFonts w:eastAsia="Calibri"/>
        <w:b/>
        <w:color w:val="000000"/>
        <w:sz w:val="24"/>
        <w:szCs w:val="24"/>
      </w:rPr>
      <w:fldChar w:fldCharType="separate"/>
    </w:r>
    <w:r w:rsidR="00D12AB6">
      <w:rPr>
        <w:rFonts w:eastAsia="Calibri"/>
        <w:b/>
        <w:noProof/>
        <w:color w:val="000000"/>
        <w:sz w:val="24"/>
        <w:szCs w:val="24"/>
      </w:rPr>
      <w:t>7</w:t>
    </w:r>
    <w:r>
      <w:rPr>
        <w:rFonts w:eastAsia="Calibri"/>
        <w:b/>
        <w:color w:val="000000"/>
        <w:sz w:val="24"/>
        <w:szCs w:val="24"/>
      </w:rPr>
      <w:fldChar w:fldCharType="end"/>
    </w:r>
  </w:p>
  <w:p w14:paraId="09C32DE4" w14:textId="77777777" w:rsidR="00722653" w:rsidRDefault="00722653">
    <w:pPr>
      <w:pBdr>
        <w:top w:val="nil"/>
        <w:left w:val="nil"/>
        <w:bottom w:val="nil"/>
        <w:right w:val="nil"/>
        <w:between w:val="nil"/>
      </w:pBdr>
      <w:tabs>
        <w:tab w:val="center" w:pos="4419"/>
        <w:tab w:val="right" w:pos="8838"/>
      </w:tabs>
      <w:spacing w:after="0" w:line="240" w:lineRule="auto"/>
      <w:rPr>
        <w:rFonts w:eastAsia="Calibri"/>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D44A67D" w14:textId="77777777" w:rsidR="007B0689" w:rsidRDefault="007B0689">
      <w:pPr>
        <w:spacing w:after="0" w:line="240" w:lineRule="auto"/>
      </w:pPr>
      <w:r>
        <w:separator/>
      </w:r>
    </w:p>
  </w:footnote>
  <w:footnote w:type="continuationSeparator" w:id="0">
    <w:p w14:paraId="7A4712CD" w14:textId="77777777" w:rsidR="007B0689" w:rsidRDefault="007B068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C17644" w14:textId="77777777" w:rsidR="00722653" w:rsidRDefault="00722653">
    <w:pPr>
      <w:pBdr>
        <w:top w:val="nil"/>
        <w:left w:val="nil"/>
        <w:bottom w:val="nil"/>
        <w:right w:val="nil"/>
        <w:between w:val="nil"/>
      </w:pBdr>
      <w:tabs>
        <w:tab w:val="center" w:pos="4419"/>
        <w:tab w:val="right" w:pos="8838"/>
      </w:tabs>
      <w:spacing w:after="0" w:line="240" w:lineRule="auto"/>
      <w:rPr>
        <w:rFonts w:eastAsia="Calibri"/>
        <w:color w:val="00000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D4E0D35" w14:textId="77777777" w:rsidR="00722653" w:rsidRDefault="00722653">
    <w:pPr>
      <w:widowControl w:val="0"/>
      <w:pBdr>
        <w:top w:val="nil"/>
        <w:left w:val="nil"/>
        <w:bottom w:val="nil"/>
        <w:right w:val="nil"/>
        <w:between w:val="nil"/>
      </w:pBdr>
      <w:spacing w:after="0"/>
      <w:rPr>
        <w:rFonts w:ascii="Arial" w:eastAsia="Arial" w:hAnsi="Arial" w:cs="Arial"/>
        <w:sz w:val="24"/>
        <w:szCs w:val="24"/>
      </w:rPr>
    </w:pPr>
  </w:p>
  <w:tbl>
    <w:tblPr>
      <w:tblStyle w:val="Tablaconcuadrcula"/>
      <w:tblW w:w="10207" w:type="dxa"/>
      <w:tblInd w:w="-690" w:type="dxa"/>
      <w:tblLook w:val="04A0" w:firstRow="1" w:lastRow="0" w:firstColumn="1" w:lastColumn="0" w:noHBand="0" w:noVBand="1"/>
    </w:tblPr>
    <w:tblGrid>
      <w:gridCol w:w="2269"/>
      <w:gridCol w:w="2410"/>
      <w:gridCol w:w="2524"/>
      <w:gridCol w:w="3004"/>
    </w:tblGrid>
    <w:tr w:rsidR="00591404" w14:paraId="366CF85D" w14:textId="77777777" w:rsidTr="009F5F16">
      <w:tc>
        <w:tcPr>
          <w:tcW w:w="2269" w:type="dxa"/>
          <w:vMerge w:val="restart"/>
        </w:tcPr>
        <w:p w14:paraId="765D7B66" w14:textId="77777777" w:rsidR="00591404" w:rsidRPr="00582010" w:rsidRDefault="00591404" w:rsidP="00591404">
          <w:pPr>
            <w:spacing w:line="259" w:lineRule="auto"/>
            <w:jc w:val="center"/>
            <w:rPr>
              <w:sz w:val="24"/>
              <w:szCs w:val="24"/>
            </w:rPr>
          </w:pPr>
          <w:r w:rsidRPr="00582010">
            <w:rPr>
              <w:b/>
              <w:noProof/>
              <w:sz w:val="24"/>
              <w:szCs w:val="24"/>
            </w:rPr>
            <w:drawing>
              <wp:inline distT="0" distB="0" distL="0" distR="0" wp14:anchorId="101F8120" wp14:editId="23A95A14">
                <wp:extent cx="1257300" cy="1247775"/>
                <wp:effectExtent l="0" t="0" r="0" b="9525"/>
                <wp:docPr id="23" name="Imagen 23" descr="C:\Users\coorodontologia.HYARUMAL\Desktop\CALIDAD ESE YARUMAL\logo final.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1" descr="C:\Users\coorodontologia.HYARUMAL\Desktop\CALIDAD ESE YARUMAL\logo final.png"/>
                        <pic:cNvPicPr>
                          <a:picLocks noChangeAspect="1" noChangeArrowheads="1"/>
                        </pic:cNvPicPr>
                      </pic:nvPicPr>
                      <pic:blipFill>
                        <a:blip r:embed="rId1">
                          <a:extLst>
                            <a:ext uri="{28A0092B-C50C-407E-A947-70E740481C1C}">
                              <a14:useLocalDpi xmlns:a14="http://schemas.microsoft.com/office/drawing/2010/main" val="0"/>
                            </a:ext>
                          </a:extLst>
                        </a:blip>
                        <a:srcRect l="9396"/>
                        <a:stretch>
                          <a:fillRect/>
                        </a:stretch>
                      </pic:blipFill>
                      <pic:spPr bwMode="auto">
                        <a:xfrm>
                          <a:off x="0" y="0"/>
                          <a:ext cx="1257300" cy="1247775"/>
                        </a:xfrm>
                        <a:prstGeom prst="rect">
                          <a:avLst/>
                        </a:prstGeom>
                        <a:noFill/>
                        <a:ln>
                          <a:noFill/>
                        </a:ln>
                      </pic:spPr>
                    </pic:pic>
                  </a:graphicData>
                </a:graphic>
              </wp:inline>
            </w:drawing>
          </w:r>
        </w:p>
      </w:tc>
      <w:tc>
        <w:tcPr>
          <w:tcW w:w="7938" w:type="dxa"/>
          <w:gridSpan w:val="3"/>
        </w:tcPr>
        <w:p w14:paraId="7B53ED64" w14:textId="77777777" w:rsidR="00591404" w:rsidRPr="00582010" w:rsidRDefault="00591404" w:rsidP="00591404">
          <w:pPr>
            <w:jc w:val="center"/>
            <w:rPr>
              <w:b/>
              <w:sz w:val="24"/>
              <w:szCs w:val="24"/>
            </w:rPr>
          </w:pPr>
          <w:r w:rsidRPr="00582010">
            <w:rPr>
              <w:b/>
              <w:sz w:val="24"/>
              <w:szCs w:val="24"/>
            </w:rPr>
            <w:t>E.S.E. HOSPITAL YARUMAL SAN JUAN DE DIOS</w:t>
          </w:r>
        </w:p>
        <w:p w14:paraId="5DC7008D" w14:textId="77777777" w:rsidR="00591404" w:rsidRPr="00582010" w:rsidRDefault="00591404" w:rsidP="00591404">
          <w:pPr>
            <w:spacing w:line="259" w:lineRule="auto"/>
            <w:jc w:val="center"/>
            <w:rPr>
              <w:b/>
              <w:sz w:val="24"/>
              <w:szCs w:val="24"/>
            </w:rPr>
          </w:pPr>
          <w:r w:rsidRPr="00582010">
            <w:rPr>
              <w:b/>
              <w:sz w:val="24"/>
              <w:szCs w:val="24"/>
            </w:rPr>
            <w:t>NIT 890.981.726-6</w:t>
          </w:r>
        </w:p>
      </w:tc>
    </w:tr>
    <w:tr w:rsidR="00591404" w14:paraId="4F1EBA2F" w14:textId="77777777" w:rsidTr="009F5F16">
      <w:tc>
        <w:tcPr>
          <w:tcW w:w="2269" w:type="dxa"/>
          <w:vMerge/>
        </w:tcPr>
        <w:p w14:paraId="0D80EB25" w14:textId="77777777" w:rsidR="00591404" w:rsidRPr="00582010" w:rsidRDefault="00591404" w:rsidP="00591404">
          <w:pPr>
            <w:spacing w:line="259" w:lineRule="auto"/>
            <w:jc w:val="center"/>
            <w:rPr>
              <w:sz w:val="24"/>
              <w:szCs w:val="24"/>
            </w:rPr>
          </w:pPr>
        </w:p>
      </w:tc>
      <w:tc>
        <w:tcPr>
          <w:tcW w:w="2410" w:type="dxa"/>
          <w:vMerge w:val="restart"/>
        </w:tcPr>
        <w:p w14:paraId="25C99860" w14:textId="77777777" w:rsidR="00591404" w:rsidRPr="00582010" w:rsidRDefault="00591404" w:rsidP="00591404">
          <w:pPr>
            <w:spacing w:line="259" w:lineRule="auto"/>
            <w:jc w:val="center"/>
            <w:rPr>
              <w:b/>
              <w:sz w:val="24"/>
              <w:szCs w:val="24"/>
            </w:rPr>
          </w:pPr>
          <w:r>
            <w:rPr>
              <w:b/>
              <w:sz w:val="24"/>
              <w:szCs w:val="24"/>
            </w:rPr>
            <w:t>PROCEDIMIENTO DE CULTURA DE SEGURIDAD DEL PACIENTE</w:t>
          </w:r>
        </w:p>
      </w:tc>
      <w:tc>
        <w:tcPr>
          <w:tcW w:w="2524" w:type="dxa"/>
          <w:vMerge w:val="restart"/>
        </w:tcPr>
        <w:p w14:paraId="41E75B9D" w14:textId="77777777" w:rsidR="00591404" w:rsidRPr="00582010" w:rsidRDefault="00591404" w:rsidP="00591404">
          <w:pPr>
            <w:spacing w:line="259" w:lineRule="auto"/>
            <w:jc w:val="center"/>
            <w:rPr>
              <w:b/>
              <w:sz w:val="24"/>
              <w:szCs w:val="24"/>
            </w:rPr>
          </w:pPr>
          <w:r>
            <w:rPr>
              <w:b/>
              <w:sz w:val="24"/>
              <w:szCs w:val="24"/>
            </w:rPr>
            <w:t>PROCESOS INTEGRADOS DE GESTION- SEGURIDAD DEL PACIENTE</w:t>
          </w:r>
        </w:p>
      </w:tc>
      <w:tc>
        <w:tcPr>
          <w:tcW w:w="3004" w:type="dxa"/>
        </w:tcPr>
        <w:p w14:paraId="63B26D7A" w14:textId="77777777" w:rsidR="00591404" w:rsidRPr="00582010" w:rsidRDefault="00591404" w:rsidP="00591404">
          <w:pPr>
            <w:spacing w:line="259" w:lineRule="auto"/>
            <w:jc w:val="center"/>
            <w:rPr>
              <w:b/>
              <w:sz w:val="24"/>
              <w:szCs w:val="24"/>
            </w:rPr>
          </w:pPr>
          <w:r w:rsidRPr="00582010">
            <w:rPr>
              <w:b/>
              <w:sz w:val="24"/>
              <w:szCs w:val="24"/>
            </w:rPr>
            <w:t>C</w:t>
          </w:r>
          <w:r>
            <w:rPr>
              <w:b/>
              <w:sz w:val="24"/>
              <w:szCs w:val="24"/>
            </w:rPr>
            <w:t>ODIGO: PR-02-003</w:t>
          </w:r>
        </w:p>
      </w:tc>
    </w:tr>
    <w:tr w:rsidR="00591404" w14:paraId="1FF0D00D" w14:textId="77777777" w:rsidTr="009F5F16">
      <w:tc>
        <w:tcPr>
          <w:tcW w:w="2269" w:type="dxa"/>
          <w:vMerge/>
        </w:tcPr>
        <w:p w14:paraId="68D9873F" w14:textId="77777777" w:rsidR="00591404" w:rsidRPr="00582010" w:rsidRDefault="00591404" w:rsidP="00591404">
          <w:pPr>
            <w:spacing w:line="259" w:lineRule="auto"/>
            <w:jc w:val="center"/>
            <w:rPr>
              <w:sz w:val="24"/>
              <w:szCs w:val="24"/>
            </w:rPr>
          </w:pPr>
        </w:p>
      </w:tc>
      <w:tc>
        <w:tcPr>
          <w:tcW w:w="2410" w:type="dxa"/>
          <w:vMerge/>
        </w:tcPr>
        <w:p w14:paraId="7C26647C" w14:textId="77777777" w:rsidR="00591404" w:rsidRPr="00582010" w:rsidRDefault="00591404" w:rsidP="00591404">
          <w:pPr>
            <w:spacing w:line="259" w:lineRule="auto"/>
            <w:jc w:val="center"/>
            <w:rPr>
              <w:b/>
              <w:sz w:val="24"/>
              <w:szCs w:val="24"/>
            </w:rPr>
          </w:pPr>
        </w:p>
      </w:tc>
      <w:tc>
        <w:tcPr>
          <w:tcW w:w="2524" w:type="dxa"/>
          <w:vMerge/>
        </w:tcPr>
        <w:p w14:paraId="67E9D8C3" w14:textId="77777777" w:rsidR="00591404" w:rsidRPr="00582010" w:rsidRDefault="00591404" w:rsidP="00591404">
          <w:pPr>
            <w:spacing w:line="259" w:lineRule="auto"/>
            <w:jc w:val="center"/>
            <w:rPr>
              <w:b/>
              <w:sz w:val="24"/>
              <w:szCs w:val="24"/>
            </w:rPr>
          </w:pPr>
        </w:p>
      </w:tc>
      <w:tc>
        <w:tcPr>
          <w:tcW w:w="3004" w:type="dxa"/>
        </w:tcPr>
        <w:p w14:paraId="112DAA74" w14:textId="1261E996" w:rsidR="00591404" w:rsidRPr="00582010" w:rsidRDefault="00591404" w:rsidP="00591404">
          <w:pPr>
            <w:spacing w:line="259" w:lineRule="auto"/>
            <w:jc w:val="center"/>
            <w:rPr>
              <w:b/>
              <w:sz w:val="24"/>
              <w:szCs w:val="24"/>
            </w:rPr>
          </w:pPr>
          <w:r>
            <w:rPr>
              <w:b/>
              <w:sz w:val="24"/>
              <w:szCs w:val="24"/>
            </w:rPr>
            <w:t>VERSION: 0</w:t>
          </w:r>
          <w:r w:rsidR="00A61C81">
            <w:rPr>
              <w:b/>
              <w:sz w:val="24"/>
              <w:szCs w:val="24"/>
            </w:rPr>
            <w:t>3</w:t>
          </w:r>
        </w:p>
      </w:tc>
    </w:tr>
    <w:tr w:rsidR="00591404" w14:paraId="68B734E0" w14:textId="77777777" w:rsidTr="009F5F16">
      <w:tc>
        <w:tcPr>
          <w:tcW w:w="2269" w:type="dxa"/>
          <w:vMerge/>
        </w:tcPr>
        <w:p w14:paraId="746A4721" w14:textId="77777777" w:rsidR="00591404" w:rsidRPr="00582010" w:rsidRDefault="00591404" w:rsidP="00591404">
          <w:pPr>
            <w:spacing w:line="259" w:lineRule="auto"/>
            <w:jc w:val="center"/>
            <w:rPr>
              <w:sz w:val="24"/>
              <w:szCs w:val="24"/>
            </w:rPr>
          </w:pPr>
        </w:p>
      </w:tc>
      <w:tc>
        <w:tcPr>
          <w:tcW w:w="2410" w:type="dxa"/>
          <w:vMerge/>
        </w:tcPr>
        <w:p w14:paraId="2C37B6F9" w14:textId="77777777" w:rsidR="00591404" w:rsidRPr="00582010" w:rsidRDefault="00591404" w:rsidP="00591404">
          <w:pPr>
            <w:spacing w:line="259" w:lineRule="auto"/>
            <w:jc w:val="center"/>
            <w:rPr>
              <w:b/>
              <w:sz w:val="24"/>
              <w:szCs w:val="24"/>
            </w:rPr>
          </w:pPr>
        </w:p>
      </w:tc>
      <w:tc>
        <w:tcPr>
          <w:tcW w:w="2524" w:type="dxa"/>
          <w:vMerge/>
        </w:tcPr>
        <w:p w14:paraId="70733D34" w14:textId="77777777" w:rsidR="00591404" w:rsidRPr="00582010" w:rsidRDefault="00591404" w:rsidP="00591404">
          <w:pPr>
            <w:spacing w:line="259" w:lineRule="auto"/>
            <w:jc w:val="center"/>
            <w:rPr>
              <w:b/>
              <w:sz w:val="24"/>
              <w:szCs w:val="24"/>
            </w:rPr>
          </w:pPr>
        </w:p>
      </w:tc>
      <w:tc>
        <w:tcPr>
          <w:tcW w:w="3004" w:type="dxa"/>
        </w:tcPr>
        <w:p w14:paraId="0FFFF06D" w14:textId="7C19F5A4" w:rsidR="00591404" w:rsidRPr="00582010" w:rsidRDefault="00591404" w:rsidP="00591404">
          <w:pPr>
            <w:spacing w:line="259" w:lineRule="auto"/>
            <w:jc w:val="center"/>
            <w:rPr>
              <w:b/>
              <w:sz w:val="24"/>
              <w:szCs w:val="24"/>
            </w:rPr>
          </w:pPr>
          <w:r>
            <w:rPr>
              <w:b/>
              <w:sz w:val="24"/>
              <w:szCs w:val="24"/>
            </w:rPr>
            <w:t xml:space="preserve">FECHA: </w:t>
          </w:r>
          <w:r w:rsidR="00A61C81">
            <w:rPr>
              <w:b/>
              <w:sz w:val="24"/>
              <w:szCs w:val="24"/>
            </w:rPr>
            <w:t>24</w:t>
          </w:r>
          <w:r>
            <w:rPr>
              <w:b/>
              <w:sz w:val="24"/>
              <w:szCs w:val="24"/>
            </w:rPr>
            <w:t>/0</w:t>
          </w:r>
          <w:r w:rsidR="00A61C81">
            <w:rPr>
              <w:b/>
              <w:sz w:val="24"/>
              <w:szCs w:val="24"/>
            </w:rPr>
            <w:t>8</w:t>
          </w:r>
          <w:r w:rsidRPr="00582010">
            <w:rPr>
              <w:b/>
              <w:sz w:val="24"/>
              <w:szCs w:val="24"/>
            </w:rPr>
            <w:t>/202</w:t>
          </w:r>
          <w:r w:rsidR="00A61C81">
            <w:rPr>
              <w:b/>
              <w:sz w:val="24"/>
              <w:szCs w:val="24"/>
            </w:rPr>
            <w:t>2</w:t>
          </w:r>
        </w:p>
      </w:tc>
    </w:tr>
  </w:tbl>
  <w:p w14:paraId="577466D1" w14:textId="77777777" w:rsidR="00722653" w:rsidRDefault="00722653">
    <w:pPr>
      <w:pBdr>
        <w:top w:val="nil"/>
        <w:left w:val="nil"/>
        <w:bottom w:val="nil"/>
        <w:right w:val="nil"/>
        <w:between w:val="nil"/>
      </w:pBdr>
      <w:tabs>
        <w:tab w:val="center" w:pos="4419"/>
        <w:tab w:val="right" w:pos="8838"/>
      </w:tabs>
      <w:spacing w:after="0" w:line="240" w:lineRule="auto"/>
      <w:rPr>
        <w:rFonts w:eastAsia="Calibri"/>
        <w:color w:val="000000"/>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1B66CB2" w14:textId="77777777" w:rsidR="00722653" w:rsidRDefault="00722653">
    <w:pPr>
      <w:widowControl w:val="0"/>
      <w:pBdr>
        <w:top w:val="nil"/>
        <w:left w:val="nil"/>
        <w:bottom w:val="nil"/>
        <w:right w:val="nil"/>
        <w:between w:val="nil"/>
      </w:pBdr>
      <w:spacing w:after="0"/>
      <w:rPr>
        <w:rFonts w:eastAsia="Calibri"/>
        <w:color w:val="000000"/>
      </w:rPr>
    </w:pPr>
  </w:p>
  <w:tbl>
    <w:tblPr>
      <w:tblStyle w:val="a3"/>
      <w:tblW w:w="10030" w:type="dxa"/>
      <w:tblInd w:w="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378"/>
      <w:gridCol w:w="2550"/>
      <w:gridCol w:w="1276"/>
      <w:gridCol w:w="931"/>
      <w:gridCol w:w="2895"/>
    </w:tblGrid>
    <w:tr w:rsidR="00722653" w:rsidRPr="00A95E03" w14:paraId="00509B51" w14:textId="77777777">
      <w:trPr>
        <w:trHeight w:val="805"/>
      </w:trPr>
      <w:tc>
        <w:tcPr>
          <w:tcW w:w="2378" w:type="dxa"/>
          <w:vMerge w:val="restart"/>
        </w:tcPr>
        <w:p w14:paraId="3E74C055" w14:textId="77777777" w:rsidR="00722653" w:rsidRDefault="00CD08D3">
          <w:pPr>
            <w:jc w:val="both"/>
            <w:rPr>
              <w:rFonts w:ascii="Arial" w:eastAsia="Arial" w:hAnsi="Arial" w:cs="Arial"/>
              <w:b/>
              <w:sz w:val="24"/>
              <w:szCs w:val="24"/>
            </w:rPr>
          </w:pPr>
          <w:r>
            <w:rPr>
              <w:noProof/>
            </w:rPr>
            <w:drawing>
              <wp:anchor distT="0" distB="0" distL="114300" distR="114300" simplePos="0" relativeHeight="251658240" behindDoc="0" locked="0" layoutInCell="1" hidden="0" allowOverlap="1" wp14:anchorId="32F1869C" wp14:editId="76C5E43D">
                <wp:simplePos x="0" y="0"/>
                <wp:positionH relativeFrom="column">
                  <wp:posOffset>8891</wp:posOffset>
                </wp:positionH>
                <wp:positionV relativeFrom="paragraph">
                  <wp:posOffset>78740</wp:posOffset>
                </wp:positionV>
                <wp:extent cx="1318895" cy="972185"/>
                <wp:effectExtent l="0" t="0" r="0" b="0"/>
                <wp:wrapSquare wrapText="bothSides" distT="0" distB="0" distL="114300" distR="114300"/>
                <wp:docPr id="43" name="image1.png" descr="http://www.cootramed.com.co/Save/img/logo%20hospital%20cesar%20uribe%20piedrahita.png"/>
                <wp:cNvGraphicFramePr/>
                <a:graphic xmlns:a="http://schemas.openxmlformats.org/drawingml/2006/main">
                  <a:graphicData uri="http://schemas.openxmlformats.org/drawingml/2006/picture">
                    <pic:pic xmlns:pic="http://schemas.openxmlformats.org/drawingml/2006/picture">
                      <pic:nvPicPr>
                        <pic:cNvPr id="0" name="image1.png" descr="http://www.cootramed.com.co/Save/img/logo%20hospital%20cesar%20uribe%20piedrahita.png"/>
                        <pic:cNvPicPr preferRelativeResize="0"/>
                      </pic:nvPicPr>
                      <pic:blipFill>
                        <a:blip r:embed="rId1"/>
                        <a:srcRect/>
                        <a:stretch>
                          <a:fillRect/>
                        </a:stretch>
                      </pic:blipFill>
                      <pic:spPr>
                        <a:xfrm>
                          <a:off x="0" y="0"/>
                          <a:ext cx="1318895" cy="972185"/>
                        </a:xfrm>
                        <a:prstGeom prst="rect">
                          <a:avLst/>
                        </a:prstGeom>
                        <a:ln/>
                      </pic:spPr>
                    </pic:pic>
                  </a:graphicData>
                </a:graphic>
              </wp:anchor>
            </w:drawing>
          </w:r>
        </w:p>
      </w:tc>
      <w:tc>
        <w:tcPr>
          <w:tcW w:w="7652" w:type="dxa"/>
          <w:gridSpan w:val="4"/>
          <w:vAlign w:val="center"/>
        </w:tcPr>
        <w:p w14:paraId="2003444A" w14:textId="77777777" w:rsidR="00722653" w:rsidRDefault="00CD08D3">
          <w:pPr>
            <w:jc w:val="center"/>
            <w:rPr>
              <w:rFonts w:ascii="Arial" w:eastAsia="Arial" w:hAnsi="Arial" w:cs="Arial"/>
              <w:b/>
              <w:i/>
              <w:sz w:val="24"/>
              <w:szCs w:val="24"/>
            </w:rPr>
          </w:pPr>
          <w:r>
            <w:rPr>
              <w:rFonts w:ascii="Arial" w:eastAsia="Arial" w:hAnsi="Arial" w:cs="Arial"/>
              <w:b/>
              <w:i/>
              <w:sz w:val="24"/>
              <w:szCs w:val="24"/>
            </w:rPr>
            <w:t>ESE HOSPITAL CESAR URIBE PIEDRAHITA</w:t>
          </w:r>
        </w:p>
        <w:p w14:paraId="385F8255" w14:textId="77777777" w:rsidR="00722653" w:rsidRDefault="00CD08D3">
          <w:pPr>
            <w:jc w:val="center"/>
            <w:rPr>
              <w:rFonts w:ascii="Arial" w:eastAsia="Arial" w:hAnsi="Arial" w:cs="Arial"/>
              <w:b/>
              <w:i/>
              <w:sz w:val="24"/>
              <w:szCs w:val="24"/>
            </w:rPr>
          </w:pPr>
          <w:r>
            <w:rPr>
              <w:rFonts w:ascii="Arial" w:eastAsia="Arial" w:hAnsi="Arial" w:cs="Arial"/>
              <w:b/>
              <w:i/>
              <w:sz w:val="24"/>
              <w:szCs w:val="24"/>
            </w:rPr>
            <w:t>NIT 890.980.757 TEL 8392161</w:t>
          </w:r>
        </w:p>
        <w:p w14:paraId="4317BA3D" w14:textId="77777777" w:rsidR="00722653" w:rsidRPr="0098046B" w:rsidRDefault="00CD08D3">
          <w:pPr>
            <w:jc w:val="center"/>
            <w:rPr>
              <w:rFonts w:ascii="Arial" w:eastAsia="Arial" w:hAnsi="Arial" w:cs="Arial"/>
              <w:b/>
              <w:sz w:val="24"/>
              <w:szCs w:val="24"/>
              <w:lang w:val="en-US"/>
            </w:rPr>
          </w:pPr>
          <w:r w:rsidRPr="0098046B">
            <w:rPr>
              <w:rFonts w:ascii="Arial" w:eastAsia="Arial" w:hAnsi="Arial" w:cs="Arial"/>
              <w:b/>
              <w:i/>
              <w:sz w:val="24"/>
              <w:szCs w:val="24"/>
              <w:lang w:val="en-US"/>
            </w:rPr>
            <w:t>EMAIL informacion@hcup.gov.co WEB www.hcup.gov.co</w:t>
          </w:r>
        </w:p>
      </w:tc>
    </w:tr>
    <w:tr w:rsidR="00722653" w14:paraId="6A43689A" w14:textId="77777777">
      <w:trPr>
        <w:trHeight w:val="141"/>
      </w:trPr>
      <w:tc>
        <w:tcPr>
          <w:tcW w:w="2378" w:type="dxa"/>
          <w:vMerge/>
        </w:tcPr>
        <w:p w14:paraId="2F632E25" w14:textId="77777777" w:rsidR="00722653" w:rsidRPr="0098046B" w:rsidRDefault="00722653">
          <w:pPr>
            <w:widowControl w:val="0"/>
            <w:pBdr>
              <w:top w:val="nil"/>
              <w:left w:val="nil"/>
              <w:bottom w:val="nil"/>
              <w:right w:val="nil"/>
              <w:between w:val="nil"/>
            </w:pBdr>
            <w:spacing w:line="276" w:lineRule="auto"/>
            <w:rPr>
              <w:rFonts w:ascii="Arial" w:eastAsia="Arial" w:hAnsi="Arial" w:cs="Arial"/>
              <w:b/>
              <w:sz w:val="24"/>
              <w:szCs w:val="24"/>
              <w:lang w:val="en-US"/>
            </w:rPr>
          </w:pPr>
        </w:p>
      </w:tc>
      <w:tc>
        <w:tcPr>
          <w:tcW w:w="7652" w:type="dxa"/>
          <w:gridSpan w:val="4"/>
          <w:vAlign w:val="center"/>
        </w:tcPr>
        <w:p w14:paraId="0AEE125E" w14:textId="77777777" w:rsidR="00722653" w:rsidRDefault="00CD08D3">
          <w:pPr>
            <w:jc w:val="center"/>
            <w:rPr>
              <w:rFonts w:ascii="Arial" w:eastAsia="Arial" w:hAnsi="Arial" w:cs="Arial"/>
              <w:b/>
              <w:sz w:val="24"/>
              <w:szCs w:val="24"/>
            </w:rPr>
          </w:pPr>
          <w:r>
            <w:rPr>
              <w:rFonts w:ascii="Arial" w:eastAsia="Arial" w:hAnsi="Arial" w:cs="Arial"/>
              <w:b/>
              <w:sz w:val="24"/>
              <w:szCs w:val="24"/>
            </w:rPr>
            <w:t xml:space="preserve">PROCEDIMIENTO ATENCION AL USUARIO </w:t>
          </w:r>
        </w:p>
      </w:tc>
    </w:tr>
    <w:tr w:rsidR="00722653" w14:paraId="7BDC83A3" w14:textId="77777777">
      <w:trPr>
        <w:trHeight w:val="141"/>
      </w:trPr>
      <w:tc>
        <w:tcPr>
          <w:tcW w:w="2378" w:type="dxa"/>
          <w:vMerge/>
        </w:tcPr>
        <w:p w14:paraId="3710CE96" w14:textId="77777777" w:rsidR="00722653" w:rsidRDefault="00722653">
          <w:pPr>
            <w:widowControl w:val="0"/>
            <w:pBdr>
              <w:top w:val="nil"/>
              <w:left w:val="nil"/>
              <w:bottom w:val="nil"/>
              <w:right w:val="nil"/>
              <w:between w:val="nil"/>
            </w:pBdr>
            <w:spacing w:line="276" w:lineRule="auto"/>
            <w:rPr>
              <w:rFonts w:ascii="Arial" w:eastAsia="Arial" w:hAnsi="Arial" w:cs="Arial"/>
              <w:b/>
              <w:sz w:val="24"/>
              <w:szCs w:val="24"/>
            </w:rPr>
          </w:pPr>
        </w:p>
      </w:tc>
      <w:tc>
        <w:tcPr>
          <w:tcW w:w="3826" w:type="dxa"/>
          <w:gridSpan w:val="2"/>
          <w:vAlign w:val="center"/>
        </w:tcPr>
        <w:p w14:paraId="1AD226E3" w14:textId="77777777" w:rsidR="00722653" w:rsidRDefault="00CD08D3">
          <w:pPr>
            <w:jc w:val="center"/>
            <w:rPr>
              <w:rFonts w:ascii="Arial" w:eastAsia="Arial" w:hAnsi="Arial" w:cs="Arial"/>
              <w:b/>
              <w:sz w:val="24"/>
              <w:szCs w:val="24"/>
            </w:rPr>
          </w:pPr>
          <w:r>
            <w:rPr>
              <w:rFonts w:ascii="Arial" w:eastAsia="Arial" w:hAnsi="Arial" w:cs="Arial"/>
              <w:b/>
              <w:sz w:val="24"/>
              <w:szCs w:val="24"/>
            </w:rPr>
            <w:t xml:space="preserve">Macro proceso: Misionales  </w:t>
          </w:r>
        </w:p>
      </w:tc>
      <w:tc>
        <w:tcPr>
          <w:tcW w:w="3826" w:type="dxa"/>
          <w:gridSpan w:val="2"/>
          <w:vAlign w:val="center"/>
        </w:tcPr>
        <w:p w14:paraId="0B2A9681" w14:textId="77777777" w:rsidR="00722653" w:rsidRDefault="00CD08D3">
          <w:pPr>
            <w:jc w:val="center"/>
            <w:rPr>
              <w:rFonts w:ascii="Arial" w:eastAsia="Arial" w:hAnsi="Arial" w:cs="Arial"/>
              <w:b/>
              <w:sz w:val="24"/>
              <w:szCs w:val="24"/>
            </w:rPr>
          </w:pPr>
          <w:r>
            <w:rPr>
              <w:rFonts w:ascii="Arial" w:eastAsia="Arial" w:hAnsi="Arial" w:cs="Arial"/>
              <w:b/>
              <w:sz w:val="24"/>
              <w:szCs w:val="24"/>
            </w:rPr>
            <w:t>Proceso: SIAU</w:t>
          </w:r>
        </w:p>
      </w:tc>
    </w:tr>
    <w:tr w:rsidR="00722653" w14:paraId="39856F52" w14:textId="77777777">
      <w:trPr>
        <w:trHeight w:val="141"/>
      </w:trPr>
      <w:tc>
        <w:tcPr>
          <w:tcW w:w="2378" w:type="dxa"/>
          <w:vMerge/>
        </w:tcPr>
        <w:p w14:paraId="55B30DEF" w14:textId="77777777" w:rsidR="00722653" w:rsidRDefault="00722653">
          <w:pPr>
            <w:widowControl w:val="0"/>
            <w:pBdr>
              <w:top w:val="nil"/>
              <w:left w:val="nil"/>
              <w:bottom w:val="nil"/>
              <w:right w:val="nil"/>
              <w:between w:val="nil"/>
            </w:pBdr>
            <w:spacing w:line="276" w:lineRule="auto"/>
            <w:rPr>
              <w:rFonts w:ascii="Arial" w:eastAsia="Arial" w:hAnsi="Arial" w:cs="Arial"/>
              <w:b/>
              <w:sz w:val="24"/>
              <w:szCs w:val="24"/>
            </w:rPr>
          </w:pPr>
        </w:p>
      </w:tc>
      <w:tc>
        <w:tcPr>
          <w:tcW w:w="2550" w:type="dxa"/>
          <w:vAlign w:val="center"/>
        </w:tcPr>
        <w:p w14:paraId="512A5E45" w14:textId="77777777" w:rsidR="00722653" w:rsidRDefault="00CD08D3">
          <w:pPr>
            <w:jc w:val="both"/>
            <w:rPr>
              <w:rFonts w:ascii="Arial" w:eastAsia="Arial" w:hAnsi="Arial" w:cs="Arial"/>
              <w:b/>
            </w:rPr>
          </w:pPr>
          <w:r>
            <w:rPr>
              <w:rFonts w:ascii="Arial" w:eastAsia="Arial" w:hAnsi="Arial" w:cs="Arial"/>
              <w:b/>
            </w:rPr>
            <w:t xml:space="preserve">Código: </w:t>
          </w:r>
          <w:r>
            <w:rPr>
              <w:b/>
              <w:sz w:val="20"/>
              <w:szCs w:val="20"/>
            </w:rPr>
            <w:t>PR-02-09-001</w:t>
          </w:r>
        </w:p>
      </w:tc>
      <w:tc>
        <w:tcPr>
          <w:tcW w:w="2207" w:type="dxa"/>
          <w:gridSpan w:val="2"/>
          <w:vAlign w:val="center"/>
        </w:tcPr>
        <w:p w14:paraId="616F4BBD" w14:textId="77777777" w:rsidR="00722653" w:rsidRDefault="00CD08D3">
          <w:pPr>
            <w:jc w:val="both"/>
            <w:rPr>
              <w:rFonts w:ascii="Arial" w:eastAsia="Arial" w:hAnsi="Arial" w:cs="Arial"/>
              <w:b/>
            </w:rPr>
          </w:pPr>
          <w:r>
            <w:rPr>
              <w:rFonts w:ascii="Arial" w:eastAsia="Arial" w:hAnsi="Arial" w:cs="Arial"/>
              <w:b/>
            </w:rPr>
            <w:t>Versión: 2</w:t>
          </w:r>
        </w:p>
      </w:tc>
      <w:tc>
        <w:tcPr>
          <w:tcW w:w="2895" w:type="dxa"/>
          <w:vAlign w:val="center"/>
        </w:tcPr>
        <w:p w14:paraId="05B9873A" w14:textId="77777777" w:rsidR="00722653" w:rsidRDefault="00CD08D3">
          <w:pPr>
            <w:jc w:val="both"/>
            <w:rPr>
              <w:rFonts w:ascii="Arial" w:eastAsia="Arial" w:hAnsi="Arial" w:cs="Arial"/>
              <w:b/>
            </w:rPr>
          </w:pPr>
          <w:r>
            <w:rPr>
              <w:rFonts w:ascii="Arial" w:eastAsia="Arial" w:hAnsi="Arial" w:cs="Arial"/>
              <w:b/>
            </w:rPr>
            <w:t>Fecha: 2014/02/27</w:t>
          </w:r>
        </w:p>
      </w:tc>
    </w:tr>
  </w:tbl>
  <w:p w14:paraId="4F0C7FEB" w14:textId="77777777" w:rsidR="00722653" w:rsidRDefault="00722653">
    <w:pPr>
      <w:pBdr>
        <w:top w:val="nil"/>
        <w:left w:val="nil"/>
        <w:bottom w:val="nil"/>
        <w:right w:val="nil"/>
        <w:between w:val="nil"/>
      </w:pBdr>
      <w:tabs>
        <w:tab w:val="center" w:pos="4419"/>
        <w:tab w:val="right" w:pos="8838"/>
      </w:tabs>
      <w:spacing w:after="0" w:line="240" w:lineRule="auto"/>
      <w:rPr>
        <w:rFonts w:eastAsia="Calibri"/>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97647A"/>
    <w:multiLevelType w:val="multilevel"/>
    <w:tmpl w:val="D20A53B4"/>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4F12148"/>
    <w:multiLevelType w:val="hybridMultilevel"/>
    <w:tmpl w:val="00226EEE"/>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2" w15:restartNumberingAfterBreak="0">
    <w:nsid w:val="430E403F"/>
    <w:multiLevelType w:val="hybridMultilevel"/>
    <w:tmpl w:val="F334BEFA"/>
    <w:lvl w:ilvl="0" w:tplc="240A0001">
      <w:start w:val="1"/>
      <w:numFmt w:val="bullet"/>
      <w:lvlText w:val=""/>
      <w:lvlJc w:val="left"/>
      <w:pPr>
        <w:ind w:left="720" w:hanging="360"/>
      </w:pPr>
      <w:rPr>
        <w:rFonts w:ascii="Symbol" w:hAnsi="Symbol" w:hint="default"/>
      </w:rPr>
    </w:lvl>
    <w:lvl w:ilvl="1" w:tplc="240A0003" w:tentative="1">
      <w:start w:val="1"/>
      <w:numFmt w:val="bullet"/>
      <w:lvlText w:val="o"/>
      <w:lvlJc w:val="left"/>
      <w:pPr>
        <w:ind w:left="1440" w:hanging="360"/>
      </w:pPr>
      <w:rPr>
        <w:rFonts w:ascii="Courier New" w:hAnsi="Courier New" w:cs="Courier New" w:hint="default"/>
      </w:rPr>
    </w:lvl>
    <w:lvl w:ilvl="2" w:tplc="240A0005" w:tentative="1">
      <w:start w:val="1"/>
      <w:numFmt w:val="bullet"/>
      <w:lvlText w:val=""/>
      <w:lvlJc w:val="left"/>
      <w:pPr>
        <w:ind w:left="2160" w:hanging="360"/>
      </w:pPr>
      <w:rPr>
        <w:rFonts w:ascii="Wingdings" w:hAnsi="Wingdings" w:hint="default"/>
      </w:rPr>
    </w:lvl>
    <w:lvl w:ilvl="3" w:tplc="240A0001" w:tentative="1">
      <w:start w:val="1"/>
      <w:numFmt w:val="bullet"/>
      <w:lvlText w:val=""/>
      <w:lvlJc w:val="left"/>
      <w:pPr>
        <w:ind w:left="2880" w:hanging="360"/>
      </w:pPr>
      <w:rPr>
        <w:rFonts w:ascii="Symbol" w:hAnsi="Symbol" w:hint="default"/>
      </w:rPr>
    </w:lvl>
    <w:lvl w:ilvl="4" w:tplc="240A0003" w:tentative="1">
      <w:start w:val="1"/>
      <w:numFmt w:val="bullet"/>
      <w:lvlText w:val="o"/>
      <w:lvlJc w:val="left"/>
      <w:pPr>
        <w:ind w:left="3600" w:hanging="360"/>
      </w:pPr>
      <w:rPr>
        <w:rFonts w:ascii="Courier New" w:hAnsi="Courier New" w:cs="Courier New" w:hint="default"/>
      </w:rPr>
    </w:lvl>
    <w:lvl w:ilvl="5" w:tplc="240A0005" w:tentative="1">
      <w:start w:val="1"/>
      <w:numFmt w:val="bullet"/>
      <w:lvlText w:val=""/>
      <w:lvlJc w:val="left"/>
      <w:pPr>
        <w:ind w:left="4320" w:hanging="360"/>
      </w:pPr>
      <w:rPr>
        <w:rFonts w:ascii="Wingdings" w:hAnsi="Wingdings" w:hint="default"/>
      </w:rPr>
    </w:lvl>
    <w:lvl w:ilvl="6" w:tplc="240A0001" w:tentative="1">
      <w:start w:val="1"/>
      <w:numFmt w:val="bullet"/>
      <w:lvlText w:val=""/>
      <w:lvlJc w:val="left"/>
      <w:pPr>
        <w:ind w:left="5040" w:hanging="360"/>
      </w:pPr>
      <w:rPr>
        <w:rFonts w:ascii="Symbol" w:hAnsi="Symbol" w:hint="default"/>
      </w:rPr>
    </w:lvl>
    <w:lvl w:ilvl="7" w:tplc="240A0003" w:tentative="1">
      <w:start w:val="1"/>
      <w:numFmt w:val="bullet"/>
      <w:lvlText w:val="o"/>
      <w:lvlJc w:val="left"/>
      <w:pPr>
        <w:ind w:left="5760" w:hanging="360"/>
      </w:pPr>
      <w:rPr>
        <w:rFonts w:ascii="Courier New" w:hAnsi="Courier New" w:cs="Courier New" w:hint="default"/>
      </w:rPr>
    </w:lvl>
    <w:lvl w:ilvl="8" w:tplc="240A0005" w:tentative="1">
      <w:start w:val="1"/>
      <w:numFmt w:val="bullet"/>
      <w:lvlText w:val=""/>
      <w:lvlJc w:val="left"/>
      <w:pPr>
        <w:ind w:left="6480" w:hanging="360"/>
      </w:pPr>
      <w:rPr>
        <w:rFonts w:ascii="Wingdings" w:hAnsi="Wingdings" w:hint="default"/>
      </w:rPr>
    </w:lvl>
  </w:abstractNum>
  <w:abstractNum w:abstractNumId="3" w15:restartNumberingAfterBreak="0">
    <w:nsid w:val="43E8578D"/>
    <w:multiLevelType w:val="multilevel"/>
    <w:tmpl w:val="126ADC4C"/>
    <w:lvl w:ilvl="0">
      <w:start w:val="4"/>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16cid:durableId="63140233">
    <w:abstractNumId w:val="3"/>
  </w:num>
  <w:num w:numId="2" w16cid:durableId="2040473703">
    <w:abstractNumId w:val="0"/>
  </w:num>
  <w:num w:numId="3" w16cid:durableId="366562658">
    <w:abstractNumId w:val="1"/>
  </w:num>
  <w:num w:numId="4" w16cid:durableId="452557274">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22653"/>
    <w:rsid w:val="000849F3"/>
    <w:rsid w:val="00124BF6"/>
    <w:rsid w:val="00265E29"/>
    <w:rsid w:val="002B74F3"/>
    <w:rsid w:val="00347198"/>
    <w:rsid w:val="003B4041"/>
    <w:rsid w:val="00526886"/>
    <w:rsid w:val="00534BA4"/>
    <w:rsid w:val="00591404"/>
    <w:rsid w:val="00722653"/>
    <w:rsid w:val="007B0689"/>
    <w:rsid w:val="009126C8"/>
    <w:rsid w:val="0098046B"/>
    <w:rsid w:val="00A61C81"/>
    <w:rsid w:val="00A95E03"/>
    <w:rsid w:val="00CD08D3"/>
    <w:rsid w:val="00CE00BA"/>
    <w:rsid w:val="00D12AB6"/>
    <w:rsid w:val="00E66B9D"/>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EF03F0A"/>
  <w15:docId w15:val="{2B3FE1FE-F575-4103-891C-F7D8AE6928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2"/>
        <w:szCs w:val="22"/>
        <w:lang w:val="es-CO" w:eastAsia="es-CO"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805EB0"/>
    <w:rPr>
      <w:rFonts w:eastAsiaTheme="minorEastAsia"/>
    </w:rPr>
  </w:style>
  <w:style w:type="paragraph" w:styleId="Ttulo1">
    <w:name w:val="heading 1"/>
    <w:basedOn w:val="Normal"/>
    <w:next w:val="Normal"/>
    <w:pPr>
      <w:keepNext/>
      <w:keepLines/>
      <w:spacing w:before="480" w:after="120"/>
      <w:outlineLvl w:val="0"/>
    </w:pPr>
    <w:rPr>
      <w:b/>
      <w:sz w:val="48"/>
      <w:szCs w:val="48"/>
    </w:rPr>
  </w:style>
  <w:style w:type="paragraph" w:styleId="Ttulo2">
    <w:name w:val="heading 2"/>
    <w:basedOn w:val="Normal"/>
    <w:next w:val="Normal"/>
    <w:pPr>
      <w:keepNext/>
      <w:keepLines/>
      <w:spacing w:before="360" w:after="80"/>
      <w:outlineLvl w:val="1"/>
    </w:pPr>
    <w:rPr>
      <w:b/>
      <w:sz w:val="36"/>
      <w:szCs w:val="36"/>
    </w:rPr>
  </w:style>
  <w:style w:type="paragraph" w:styleId="Ttulo3">
    <w:name w:val="heading 3"/>
    <w:basedOn w:val="Normal"/>
    <w:next w:val="Normal"/>
    <w:pPr>
      <w:keepNext/>
      <w:keepLines/>
      <w:spacing w:before="280" w:after="80"/>
      <w:outlineLvl w:val="2"/>
    </w:pPr>
    <w:rPr>
      <w:b/>
      <w:sz w:val="28"/>
      <w:szCs w:val="28"/>
    </w:rPr>
  </w:style>
  <w:style w:type="paragraph" w:styleId="Ttulo4">
    <w:name w:val="heading 4"/>
    <w:basedOn w:val="Normal"/>
    <w:next w:val="Normal"/>
    <w:pPr>
      <w:keepNext/>
      <w:keepLines/>
      <w:spacing w:before="240" w:after="40"/>
      <w:outlineLvl w:val="3"/>
    </w:pPr>
    <w:rPr>
      <w:b/>
      <w:sz w:val="24"/>
      <w:szCs w:val="24"/>
    </w:rPr>
  </w:style>
  <w:style w:type="paragraph" w:styleId="Ttulo5">
    <w:name w:val="heading 5"/>
    <w:basedOn w:val="Normal"/>
    <w:next w:val="Normal"/>
    <w:pPr>
      <w:keepNext/>
      <w:keepLines/>
      <w:spacing w:before="220" w:after="40"/>
      <w:outlineLvl w:val="4"/>
    </w:pPr>
    <w:rPr>
      <w:b/>
    </w:rPr>
  </w:style>
  <w:style w:type="paragraph" w:styleId="Ttulo6">
    <w:name w:val="heading 6"/>
    <w:basedOn w:val="Normal"/>
    <w:next w:val="Normal"/>
    <w:pPr>
      <w:keepNext/>
      <w:keepLines/>
      <w:spacing w:before="200" w:after="40"/>
      <w:outlineLvl w:val="5"/>
    </w:pPr>
    <w:rPr>
      <w:b/>
      <w:sz w:val="20"/>
      <w:szCs w:val="20"/>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Ttulo">
    <w:name w:val="Title"/>
    <w:basedOn w:val="Normal"/>
    <w:next w:val="Normal"/>
    <w:pPr>
      <w:keepNext/>
      <w:keepLines/>
      <w:spacing w:before="480" w:after="120"/>
    </w:pPr>
    <w:rPr>
      <w:b/>
      <w:sz w:val="72"/>
      <w:szCs w:val="72"/>
    </w:rPr>
  </w:style>
  <w:style w:type="table" w:styleId="Tablaconcuadrcula">
    <w:name w:val="Table Grid"/>
    <w:basedOn w:val="Tablanormal"/>
    <w:uiPriority w:val="39"/>
    <w:rsid w:val="00805EB0"/>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rrafodelista">
    <w:name w:val="List Paragraph"/>
    <w:basedOn w:val="Normal"/>
    <w:qFormat/>
    <w:rsid w:val="00A03B92"/>
    <w:pPr>
      <w:ind w:left="720"/>
      <w:contextualSpacing/>
    </w:pPr>
  </w:style>
  <w:style w:type="paragraph" w:styleId="Encabezado">
    <w:name w:val="header"/>
    <w:basedOn w:val="Normal"/>
    <w:link w:val="EncabezadoCar"/>
    <w:unhideWhenUsed/>
    <w:rsid w:val="003A4EB5"/>
    <w:pPr>
      <w:tabs>
        <w:tab w:val="center" w:pos="4419"/>
        <w:tab w:val="right" w:pos="8838"/>
      </w:tabs>
      <w:spacing w:after="0" w:line="240" w:lineRule="auto"/>
    </w:pPr>
  </w:style>
  <w:style w:type="character" w:customStyle="1" w:styleId="EncabezadoCar">
    <w:name w:val="Encabezado Car"/>
    <w:basedOn w:val="Fuentedeprrafopredeter"/>
    <w:link w:val="Encabezado"/>
    <w:uiPriority w:val="99"/>
    <w:rsid w:val="003A4EB5"/>
    <w:rPr>
      <w:rFonts w:eastAsiaTheme="minorEastAsia"/>
      <w:lang w:eastAsia="es-CO"/>
    </w:rPr>
  </w:style>
  <w:style w:type="paragraph" w:styleId="Piedepgina">
    <w:name w:val="footer"/>
    <w:basedOn w:val="Normal"/>
    <w:link w:val="PiedepginaCar"/>
    <w:uiPriority w:val="99"/>
    <w:unhideWhenUsed/>
    <w:rsid w:val="003A4EB5"/>
    <w:pPr>
      <w:tabs>
        <w:tab w:val="center" w:pos="4419"/>
        <w:tab w:val="right" w:pos="8838"/>
      </w:tabs>
      <w:spacing w:after="0" w:line="240" w:lineRule="auto"/>
    </w:pPr>
  </w:style>
  <w:style w:type="character" w:customStyle="1" w:styleId="PiedepginaCar">
    <w:name w:val="Pie de página Car"/>
    <w:basedOn w:val="Fuentedeprrafopredeter"/>
    <w:link w:val="Piedepgina"/>
    <w:uiPriority w:val="99"/>
    <w:rsid w:val="003A4EB5"/>
    <w:rPr>
      <w:rFonts w:eastAsiaTheme="minorEastAsia"/>
      <w:lang w:eastAsia="es-CO"/>
    </w:rPr>
  </w:style>
  <w:style w:type="paragraph" w:styleId="Textodeglobo">
    <w:name w:val="Balloon Text"/>
    <w:basedOn w:val="Normal"/>
    <w:link w:val="TextodegloboCar"/>
    <w:uiPriority w:val="99"/>
    <w:semiHidden/>
    <w:unhideWhenUsed/>
    <w:rsid w:val="003A4EB5"/>
    <w:pPr>
      <w:spacing w:after="0" w:line="240" w:lineRule="auto"/>
    </w:pPr>
    <w:rPr>
      <w:rFonts w:ascii="Tahoma" w:hAnsi="Tahoma" w:cs="Tahoma"/>
      <w:sz w:val="16"/>
      <w:szCs w:val="16"/>
    </w:rPr>
  </w:style>
  <w:style w:type="character" w:customStyle="1" w:styleId="TextodegloboCar">
    <w:name w:val="Texto de globo Car"/>
    <w:basedOn w:val="Fuentedeprrafopredeter"/>
    <w:link w:val="Textodeglobo"/>
    <w:uiPriority w:val="99"/>
    <w:semiHidden/>
    <w:rsid w:val="003A4EB5"/>
    <w:rPr>
      <w:rFonts w:ascii="Tahoma" w:eastAsiaTheme="minorEastAsia" w:hAnsi="Tahoma" w:cs="Tahoma"/>
      <w:sz w:val="16"/>
      <w:szCs w:val="16"/>
      <w:lang w:eastAsia="es-CO"/>
    </w:rPr>
  </w:style>
  <w:style w:type="character" w:customStyle="1" w:styleId="apple-converted-space">
    <w:name w:val="apple-converted-space"/>
    <w:basedOn w:val="Fuentedeprrafopredeter"/>
    <w:rsid w:val="00265F75"/>
  </w:style>
  <w:style w:type="character" w:styleId="Textoennegrita">
    <w:name w:val="Strong"/>
    <w:basedOn w:val="Fuentedeprrafopredeter"/>
    <w:uiPriority w:val="22"/>
    <w:qFormat/>
    <w:rsid w:val="00265F75"/>
    <w:rPr>
      <w:b/>
      <w:bCs/>
    </w:rPr>
  </w:style>
  <w:style w:type="character" w:styleId="Hipervnculo">
    <w:name w:val="Hyperlink"/>
    <w:basedOn w:val="Fuentedeprrafopredeter"/>
    <w:uiPriority w:val="99"/>
    <w:unhideWhenUsed/>
    <w:rsid w:val="00265F75"/>
    <w:rPr>
      <w:color w:val="0000FF"/>
      <w:u w:val="single"/>
    </w:rPr>
  </w:style>
  <w:style w:type="paragraph" w:styleId="Sinespaciado">
    <w:name w:val="No Spacing"/>
    <w:uiPriority w:val="1"/>
    <w:qFormat/>
    <w:rsid w:val="00265F75"/>
    <w:pPr>
      <w:spacing w:after="0" w:line="240" w:lineRule="auto"/>
    </w:pPr>
  </w:style>
  <w:style w:type="character" w:customStyle="1" w:styleId="EncabezadoCar1">
    <w:name w:val="Encabezado Car1"/>
    <w:locked/>
    <w:rsid w:val="0032230D"/>
    <w:rPr>
      <w:rFonts w:ascii="Arial" w:eastAsia="Times New Roman" w:hAnsi="Arial" w:cs="Times New Roman"/>
      <w:sz w:val="24"/>
      <w:szCs w:val="24"/>
      <w:lang w:val="es-ES" w:eastAsia="es-ES"/>
    </w:rPr>
  </w:style>
  <w:style w:type="paragraph" w:styleId="NormalWeb">
    <w:name w:val="Normal (Web)"/>
    <w:basedOn w:val="Normal"/>
    <w:uiPriority w:val="99"/>
    <w:semiHidden/>
    <w:unhideWhenUsed/>
    <w:rsid w:val="00B41DAF"/>
    <w:pPr>
      <w:spacing w:before="100" w:beforeAutospacing="1" w:after="100" w:afterAutospacing="1" w:line="240" w:lineRule="auto"/>
    </w:pPr>
    <w:rPr>
      <w:rFonts w:ascii="Times New Roman" w:hAnsi="Times New Roman" w:cs="Times New Roman"/>
      <w:sz w:val="24"/>
      <w:szCs w:val="24"/>
      <w:lang w:val="es-MX" w:eastAsia="es-MX"/>
    </w:rPr>
  </w:style>
  <w:style w:type="table" w:customStyle="1" w:styleId="Tablaconcuadrcula1">
    <w:name w:val="Tabla con cuadrícula1"/>
    <w:basedOn w:val="Tablanormal"/>
    <w:next w:val="Tablaconcuadrcula"/>
    <w:uiPriority w:val="59"/>
    <w:rsid w:val="00923164"/>
    <w:pPr>
      <w:spacing w:after="0" w:line="240" w:lineRule="auto"/>
    </w:pPr>
    <w:rPr>
      <w:rFonts w:eastAsiaTheme="minorEastAsia"/>
    </w:r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Subttulo">
    <w:name w:val="Subtitle"/>
    <w:basedOn w:val="Normal"/>
    <w:next w:val="Normal"/>
    <w:pPr>
      <w:keepNext/>
      <w:keepLines/>
      <w:spacing w:before="360" w:after="80"/>
    </w:pPr>
    <w:rPr>
      <w:rFonts w:ascii="Georgia" w:eastAsia="Georgia" w:hAnsi="Georgia" w:cs="Georgia"/>
      <w:i/>
      <w:color w:val="666666"/>
      <w:sz w:val="48"/>
      <w:szCs w:val="48"/>
    </w:rPr>
  </w:style>
  <w:style w:type="table" w:customStyle="1" w:styleId="a">
    <w:basedOn w:val="TableNormal"/>
    <w:tblPr>
      <w:tblStyleRowBandSize w:val="1"/>
      <w:tblStyleColBandSize w:val="1"/>
      <w:tblCellMar>
        <w:left w:w="115" w:type="dxa"/>
        <w:right w:w="115" w:type="dxa"/>
      </w:tblCellMar>
    </w:tblPr>
  </w:style>
  <w:style w:type="table" w:customStyle="1" w:styleId="a0">
    <w:basedOn w:val="TableNormal"/>
    <w:pPr>
      <w:spacing w:after="0" w:line="240" w:lineRule="auto"/>
    </w:pPr>
    <w:tblPr>
      <w:tblStyleRowBandSize w:val="1"/>
      <w:tblStyleColBandSize w:val="1"/>
      <w:tblCellMar>
        <w:left w:w="108" w:type="dxa"/>
        <w:right w:w="108" w:type="dxa"/>
      </w:tblCellMar>
    </w:tblPr>
  </w:style>
  <w:style w:type="table" w:customStyle="1" w:styleId="a1">
    <w:basedOn w:val="TableNormal"/>
    <w:pPr>
      <w:spacing w:after="0" w:line="240" w:lineRule="auto"/>
    </w:pPr>
    <w:tblPr>
      <w:tblStyleRowBandSize w:val="1"/>
      <w:tblStyleColBandSize w:val="1"/>
      <w:tblCellMar>
        <w:left w:w="108" w:type="dxa"/>
        <w:right w:w="108" w:type="dxa"/>
      </w:tblCellMar>
    </w:tblPr>
  </w:style>
  <w:style w:type="table" w:customStyle="1" w:styleId="a2">
    <w:basedOn w:val="TableNormal"/>
    <w:pPr>
      <w:spacing w:after="0" w:line="240" w:lineRule="auto"/>
    </w:pPr>
    <w:tblPr>
      <w:tblStyleRowBandSize w:val="1"/>
      <w:tblStyleColBandSize w:val="1"/>
      <w:tblCellMar>
        <w:left w:w="70" w:type="dxa"/>
        <w:right w:w="70" w:type="dxa"/>
      </w:tblCellMar>
    </w:tblPr>
  </w:style>
  <w:style w:type="table" w:customStyle="1" w:styleId="a3">
    <w:basedOn w:val="TableNormal"/>
    <w:pPr>
      <w:spacing w:after="0" w:line="240" w:lineRule="auto"/>
    </w:pPr>
    <w:tblPr>
      <w:tblStyleRowBandSize w:val="1"/>
      <w:tblStyleColBandSize w:val="1"/>
      <w:tblCellMar>
        <w:left w:w="108" w:type="dxa"/>
        <w:right w:w="108" w:type="dxa"/>
      </w:tblCellMar>
    </w:tblPr>
  </w:style>
  <w:style w:type="character" w:styleId="Hipervnculovisitado">
    <w:name w:val="FollowedHyperlink"/>
    <w:basedOn w:val="Fuentedeprrafopredeter"/>
    <w:uiPriority w:val="99"/>
    <w:semiHidden/>
    <w:unhideWhenUsed/>
    <w:rsid w:val="00347198"/>
    <w:rPr>
      <w:color w:val="800080" w:themeColor="followedHyperlink"/>
      <w:u w:val="single"/>
    </w:rPr>
  </w:style>
  <w:style w:type="character" w:styleId="Mencinsinresolver">
    <w:name w:val="Unresolved Mention"/>
    <w:basedOn w:val="Fuentedeprrafopredeter"/>
    <w:uiPriority w:val="99"/>
    <w:semiHidden/>
    <w:unhideWhenUsed/>
    <w:rsid w:val="00A61C8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sciencedirect.com/science/article/pii/S0716864017301268" TargetMode="External"/><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minsalud.gov.co/salud/CAS/Paginas/seguridad-del-paciente.aspx" TargetMode="External"/><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rV2e7hOeys+CvtGJ5K3sjQd05SQ==">AMUW2mX2KzpzAF0a8AMrGnNdhLs/9WYoexNwTVTdJy9ZVYbnYUme3f/5h4FVigyOphsepzeSUHFL2rUAKdn540V1o9OGZf8uyWvVHzqe28sz1wuvzGmb663Td6raXOJR0vndDVKXZFVG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7</Pages>
  <Words>1101</Words>
  <Characters>6058</Characters>
  <Application>Microsoft Office Word</Application>
  <DocSecurity>0</DocSecurity>
  <Lines>50</Lines>
  <Paragraphs>14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7145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edilberto</dc:creator>
  <cp:lastModifiedBy>tramiteinterno8</cp:lastModifiedBy>
  <cp:revision>3</cp:revision>
  <cp:lastPrinted>2025-10-23T16:18:00Z</cp:lastPrinted>
  <dcterms:created xsi:type="dcterms:W3CDTF">2022-08-24T14:23:00Z</dcterms:created>
  <dcterms:modified xsi:type="dcterms:W3CDTF">2025-10-23T16:18:00Z</dcterms:modified>
</cp:coreProperties>
</file>